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F7B12E" w14:textId="77777777" w:rsidR="00600CB2" w:rsidRDefault="007E74AB">
      <w:pPr>
        <w:adjustRightInd w:val="0"/>
        <w:snapToGrid w:val="0"/>
        <w:spacing w:line="300" w:lineRule="auto"/>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《肥料增效剂</w:t>
      </w:r>
      <w:r>
        <w:rPr>
          <w:rFonts w:ascii="Times New Roman" w:eastAsia="宋体" w:hAnsi="Times New Roman" w:cs="Times New Roman" w:hint="eastAsia"/>
          <w:b/>
          <w:sz w:val="28"/>
          <w:szCs w:val="28"/>
        </w:rPr>
        <w:t xml:space="preserve"> </w:t>
      </w:r>
      <w:r>
        <w:rPr>
          <w:rFonts w:ascii="Times New Roman" w:eastAsia="宋体" w:hAnsi="Times New Roman" w:cs="Times New Roman" w:hint="eastAsia"/>
          <w:b/>
          <w:sz w:val="28"/>
          <w:szCs w:val="28"/>
        </w:rPr>
        <w:t>海藻酸》化工行业</w:t>
      </w:r>
      <w:r>
        <w:rPr>
          <w:rFonts w:ascii="Times New Roman" w:eastAsia="宋体" w:hAnsi="Times New Roman" w:cs="Times New Roman"/>
          <w:b/>
          <w:sz w:val="28"/>
          <w:szCs w:val="28"/>
        </w:rPr>
        <w:t>标准</w:t>
      </w:r>
      <w:r>
        <w:rPr>
          <w:rFonts w:ascii="Times New Roman" w:eastAsia="宋体" w:hAnsi="Times New Roman" w:cs="Times New Roman" w:hint="eastAsia"/>
          <w:b/>
          <w:sz w:val="28"/>
          <w:szCs w:val="28"/>
        </w:rPr>
        <w:t>制定</w:t>
      </w:r>
    </w:p>
    <w:p w14:paraId="1454FED1" w14:textId="77777777" w:rsidR="00600CB2" w:rsidRDefault="007E74AB">
      <w:pPr>
        <w:adjustRightInd w:val="0"/>
        <w:snapToGrid w:val="0"/>
        <w:spacing w:line="300" w:lineRule="auto"/>
        <w:jc w:val="center"/>
        <w:rPr>
          <w:rFonts w:ascii="Times New Roman" w:eastAsia="宋体" w:hAnsi="Times New Roman" w:cs="Times New Roman"/>
          <w:b/>
          <w:sz w:val="28"/>
          <w:szCs w:val="28"/>
        </w:rPr>
      </w:pPr>
      <w:r>
        <w:rPr>
          <w:rFonts w:ascii="Times New Roman" w:eastAsia="宋体" w:hAnsi="Times New Roman" w:cs="Times New Roman"/>
          <w:b/>
          <w:sz w:val="28"/>
          <w:szCs w:val="28"/>
        </w:rPr>
        <w:t>编制说明</w:t>
      </w:r>
    </w:p>
    <w:p w14:paraId="1BC047E2" w14:textId="77777777" w:rsidR="00600CB2" w:rsidRDefault="00600CB2">
      <w:pPr>
        <w:adjustRightInd w:val="0"/>
        <w:snapToGrid w:val="0"/>
        <w:spacing w:line="300" w:lineRule="auto"/>
        <w:jc w:val="center"/>
        <w:rPr>
          <w:rFonts w:ascii="Times New Roman" w:eastAsia="宋体" w:hAnsi="Times New Roman" w:cs="Times New Roman"/>
          <w:b/>
          <w:sz w:val="28"/>
          <w:szCs w:val="28"/>
        </w:rPr>
      </w:pPr>
    </w:p>
    <w:p w14:paraId="3A92662B" w14:textId="77777777" w:rsidR="00600CB2" w:rsidRDefault="007E74AB">
      <w:pPr>
        <w:adjustRightInd w:val="0"/>
        <w:snapToGrid w:val="0"/>
        <w:spacing w:line="300" w:lineRule="auto"/>
        <w:rPr>
          <w:rFonts w:ascii="Times New Roman" w:eastAsia="宋体" w:hAnsi="Times New Roman" w:cs="Times New Roman"/>
          <w:b/>
          <w:sz w:val="24"/>
          <w:szCs w:val="24"/>
        </w:rPr>
      </w:pPr>
      <w:r>
        <w:rPr>
          <w:rFonts w:ascii="Times New Roman" w:eastAsia="宋体" w:hAnsi="Times New Roman" w:cs="Times New Roman"/>
          <w:b/>
          <w:sz w:val="24"/>
          <w:szCs w:val="24"/>
        </w:rPr>
        <w:t>一、工作简况</w:t>
      </w:r>
    </w:p>
    <w:p w14:paraId="1D665AE3" w14:textId="77777777" w:rsidR="00600CB2" w:rsidRDefault="007E74AB">
      <w:pPr>
        <w:adjustRightInd w:val="0"/>
        <w:snapToGrid w:val="0"/>
        <w:spacing w:line="300" w:lineRule="auto"/>
        <w:rPr>
          <w:rFonts w:ascii="Times New Roman" w:eastAsia="宋体" w:hAnsi="Times New Roman" w:cs="Times New Roman"/>
          <w:b/>
        </w:rPr>
      </w:pPr>
      <w:r>
        <w:rPr>
          <w:rFonts w:ascii="Times New Roman" w:eastAsia="宋体" w:hAnsi="Times New Roman" w:cs="Times New Roman"/>
          <w:b/>
        </w:rPr>
        <w:t>（一）</w:t>
      </w:r>
      <w:r>
        <w:rPr>
          <w:rFonts w:ascii="Times New Roman" w:eastAsia="宋体" w:hAnsi="Times New Roman" w:cs="Times New Roman"/>
          <w:b/>
        </w:rPr>
        <w:t xml:space="preserve"> </w:t>
      </w:r>
      <w:r>
        <w:rPr>
          <w:rFonts w:ascii="Times New Roman" w:eastAsia="宋体" w:hAnsi="Times New Roman" w:cs="Times New Roman"/>
          <w:b/>
        </w:rPr>
        <w:t>任务来源</w:t>
      </w:r>
    </w:p>
    <w:p w14:paraId="7AB97314" w14:textId="10A186BF" w:rsidR="00600CB2" w:rsidRDefault="007E74AB">
      <w:pPr>
        <w:autoSpaceDE w:val="0"/>
        <w:autoSpaceDN w:val="0"/>
        <w:adjustRightInd w:val="0"/>
        <w:snapToGrid w:val="0"/>
        <w:spacing w:line="300" w:lineRule="auto"/>
        <w:ind w:firstLineChars="200" w:firstLine="420"/>
        <w:jc w:val="left"/>
        <w:rPr>
          <w:rFonts w:ascii="Times New Roman" w:eastAsia="宋体" w:hAnsi="Times New Roman" w:cs="Times New Roman"/>
        </w:rPr>
      </w:pPr>
      <w:r>
        <w:rPr>
          <w:rFonts w:ascii="Times New Roman" w:eastAsia="宋体" w:hAnsi="Times New Roman" w:cs="Times New Roman"/>
        </w:rPr>
        <w:t>中华人民共和国工业和信息化部办公厅印发了</w:t>
      </w:r>
      <w:r>
        <w:rPr>
          <w:rFonts w:ascii="Times New Roman" w:eastAsia="宋体" w:hAnsi="Times New Roman" w:cs="Times New Roman"/>
        </w:rPr>
        <w:t xml:space="preserve">2018 </w:t>
      </w:r>
      <w:r>
        <w:rPr>
          <w:rFonts w:ascii="Times New Roman" w:eastAsia="宋体" w:hAnsi="Times New Roman" w:cs="Times New Roman"/>
        </w:rPr>
        <w:t>年第</w:t>
      </w:r>
      <w:r>
        <w:rPr>
          <w:rFonts w:ascii="Times New Roman" w:eastAsia="宋体" w:hAnsi="Times New Roman" w:cs="Times New Roman" w:hint="eastAsia"/>
        </w:rPr>
        <w:t>四</w:t>
      </w:r>
      <w:r>
        <w:rPr>
          <w:rFonts w:ascii="Times New Roman" w:eastAsia="宋体" w:hAnsi="Times New Roman" w:cs="Times New Roman"/>
        </w:rPr>
        <w:t>批行业标准制修订计划，项目名称《</w:t>
      </w:r>
      <w:r>
        <w:rPr>
          <w:rFonts w:ascii="Times New Roman" w:eastAsia="宋体" w:hAnsi="Times New Roman" w:cs="Times New Roman" w:hint="eastAsia"/>
        </w:rPr>
        <w:t>肥料</w:t>
      </w:r>
      <w:r>
        <w:rPr>
          <w:rFonts w:ascii="Times New Roman" w:eastAsia="宋体" w:hAnsi="Times New Roman" w:cs="Times New Roman"/>
        </w:rPr>
        <w:t>增效剂</w:t>
      </w:r>
      <w:r>
        <w:rPr>
          <w:rFonts w:ascii="Times New Roman" w:eastAsia="宋体" w:hAnsi="Times New Roman" w:cs="Times New Roman" w:hint="eastAsia"/>
        </w:rPr>
        <w:t xml:space="preserve"> </w:t>
      </w:r>
      <w:r>
        <w:rPr>
          <w:rFonts w:ascii="Times New Roman" w:eastAsia="宋体" w:hAnsi="Times New Roman" w:cs="Times New Roman" w:hint="eastAsia"/>
        </w:rPr>
        <w:t>海藻酸</w:t>
      </w:r>
      <w:r>
        <w:rPr>
          <w:rFonts w:ascii="Times New Roman" w:eastAsia="宋体" w:hAnsi="Times New Roman" w:cs="Times New Roman"/>
        </w:rPr>
        <w:t>》，项目计划编号：</w:t>
      </w:r>
      <w:r>
        <w:rPr>
          <w:rFonts w:ascii="Times New Roman" w:eastAsia="宋体" w:hAnsi="Times New Roman" w:cs="Times New Roman"/>
        </w:rPr>
        <w:t>2018-1868T-HG</w:t>
      </w:r>
      <w:r>
        <w:rPr>
          <w:rFonts w:ascii="Times New Roman" w:eastAsia="宋体" w:hAnsi="Times New Roman" w:cs="Times New Roman"/>
        </w:rPr>
        <w:t>。本标准主管部门为</w:t>
      </w:r>
      <w:r>
        <w:rPr>
          <w:rFonts w:ascii="Times New Roman" w:eastAsia="宋体" w:hAnsi="Times New Roman" w:cs="Times New Roman"/>
          <w:kern w:val="0"/>
          <w:szCs w:val="21"/>
        </w:rPr>
        <w:t>中华人民共和国工业和信息化部原材料工业司。本标准</w:t>
      </w:r>
      <w:r>
        <w:rPr>
          <w:rFonts w:ascii="Times New Roman" w:eastAsia="宋体" w:hAnsi="Times New Roman" w:cs="Times New Roman"/>
        </w:rPr>
        <w:t>由中国石油和化学工业联合会提出，全国肥料和调理剂标准化技术委员会（</w:t>
      </w:r>
      <w:r>
        <w:rPr>
          <w:rFonts w:ascii="Times New Roman" w:eastAsia="宋体" w:hAnsi="Times New Roman" w:cs="Times New Roman"/>
        </w:rPr>
        <w:t>SAC/TC 105</w:t>
      </w:r>
      <w:r>
        <w:rPr>
          <w:rFonts w:ascii="Times New Roman" w:eastAsia="宋体" w:hAnsi="Times New Roman" w:cs="Times New Roman"/>
        </w:rPr>
        <w:t>）归口，主要由上海化工研究院有限公司、中国农业科学院农业资源与农业区划研究所</w:t>
      </w:r>
      <w:r w:rsidR="002A601E">
        <w:rPr>
          <w:rFonts w:ascii="Times New Roman" w:eastAsia="宋体" w:hAnsi="Times New Roman" w:cs="Times New Roman" w:hint="eastAsia"/>
        </w:rPr>
        <w:t>等单位</w:t>
      </w:r>
      <w:r>
        <w:rPr>
          <w:rFonts w:ascii="Times New Roman" w:eastAsia="宋体" w:hAnsi="Times New Roman" w:cs="Times New Roman"/>
        </w:rPr>
        <w:t>负责起草。本标准为推荐性行业标准。</w:t>
      </w:r>
    </w:p>
    <w:p w14:paraId="3780C472" w14:textId="77777777" w:rsidR="00600CB2" w:rsidRDefault="007E74AB">
      <w:pPr>
        <w:adjustRightInd w:val="0"/>
        <w:snapToGrid w:val="0"/>
        <w:spacing w:line="300" w:lineRule="auto"/>
        <w:rPr>
          <w:rFonts w:ascii="Times New Roman" w:eastAsia="宋体" w:hAnsi="Times New Roman" w:cs="Times New Roman"/>
          <w:b/>
        </w:rPr>
      </w:pPr>
      <w:r>
        <w:rPr>
          <w:rFonts w:ascii="Times New Roman" w:eastAsia="宋体" w:hAnsi="Times New Roman" w:cs="Times New Roman"/>
          <w:b/>
        </w:rPr>
        <w:t>（二）</w:t>
      </w:r>
      <w:r>
        <w:rPr>
          <w:rFonts w:ascii="Times New Roman" w:eastAsia="宋体" w:hAnsi="Times New Roman" w:cs="Times New Roman"/>
          <w:b/>
        </w:rPr>
        <w:t xml:space="preserve"> </w:t>
      </w:r>
      <w:r>
        <w:rPr>
          <w:rFonts w:ascii="Times New Roman" w:eastAsia="宋体" w:hAnsi="Times New Roman" w:cs="Times New Roman"/>
          <w:b/>
        </w:rPr>
        <w:t>本标准制定的主要过程</w:t>
      </w:r>
    </w:p>
    <w:p w14:paraId="61FD1EC1" w14:textId="77777777" w:rsidR="00600CB2" w:rsidRDefault="007E74AB">
      <w:pPr>
        <w:adjustRightInd w:val="0"/>
        <w:snapToGrid w:val="0"/>
        <w:spacing w:line="300" w:lineRule="auto"/>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成立标准起草工作组</w:t>
      </w:r>
    </w:p>
    <w:p w14:paraId="4691CE0B" w14:textId="77777777" w:rsidR="00600CB2" w:rsidRDefault="007E74AB">
      <w:pPr>
        <w:adjustRightInd w:val="0"/>
        <w:snapToGrid w:val="0"/>
        <w:spacing w:line="300" w:lineRule="auto"/>
        <w:ind w:firstLineChars="200" w:firstLine="420"/>
        <w:rPr>
          <w:rFonts w:ascii="Times New Roman" w:eastAsia="宋体" w:hAnsi="Times New Roman" w:cs="Times New Roman"/>
        </w:rPr>
      </w:pPr>
      <w:r>
        <w:rPr>
          <w:rFonts w:ascii="Times New Roman" w:eastAsia="宋体" w:hAnsi="Times New Roman" w:cs="Times New Roman"/>
        </w:rPr>
        <w:t>在接到《</w:t>
      </w:r>
      <w:r>
        <w:rPr>
          <w:rFonts w:ascii="Times New Roman" w:eastAsia="宋体" w:hAnsi="Times New Roman" w:cs="Times New Roman" w:hint="eastAsia"/>
        </w:rPr>
        <w:t>肥料</w:t>
      </w:r>
      <w:r>
        <w:rPr>
          <w:rFonts w:ascii="Times New Roman" w:eastAsia="宋体" w:hAnsi="Times New Roman" w:cs="Times New Roman"/>
        </w:rPr>
        <w:t>增效剂</w:t>
      </w:r>
      <w:r>
        <w:rPr>
          <w:rFonts w:ascii="Times New Roman" w:eastAsia="宋体" w:hAnsi="Times New Roman" w:cs="Times New Roman" w:hint="eastAsia"/>
        </w:rPr>
        <w:t xml:space="preserve"> </w:t>
      </w:r>
      <w:r>
        <w:rPr>
          <w:rFonts w:ascii="Times New Roman" w:eastAsia="宋体" w:hAnsi="Times New Roman" w:cs="Times New Roman" w:hint="eastAsia"/>
        </w:rPr>
        <w:t>海藻酸</w:t>
      </w:r>
      <w:r>
        <w:rPr>
          <w:rFonts w:ascii="Times New Roman" w:eastAsia="宋体" w:hAnsi="Times New Roman" w:cs="Times New Roman"/>
        </w:rPr>
        <w:t>》化工行业标准编制计划任务后，由上海化工研究院</w:t>
      </w:r>
      <w:r w:rsidR="001C43CD">
        <w:rPr>
          <w:rFonts w:ascii="Times New Roman" w:eastAsia="宋体" w:hAnsi="Times New Roman" w:cs="Times New Roman"/>
        </w:rPr>
        <w:t>有限公司</w:t>
      </w:r>
      <w:r>
        <w:rPr>
          <w:rFonts w:ascii="Times New Roman" w:eastAsia="宋体" w:hAnsi="Times New Roman" w:cs="Times New Roman"/>
        </w:rPr>
        <w:t>、中国农业科学院农业资源与农业区划研究所等单位及部分专家成立了《肥料增效剂</w:t>
      </w:r>
      <w:r>
        <w:rPr>
          <w:rFonts w:ascii="Times New Roman" w:eastAsia="宋体" w:hAnsi="Times New Roman" w:cs="Times New Roman" w:hint="eastAsia"/>
        </w:rPr>
        <w:t xml:space="preserve"> </w:t>
      </w:r>
      <w:r>
        <w:rPr>
          <w:rFonts w:ascii="Times New Roman" w:eastAsia="宋体" w:hAnsi="Times New Roman" w:cs="Times New Roman" w:hint="eastAsia"/>
        </w:rPr>
        <w:t>海藻酸</w:t>
      </w:r>
      <w:r>
        <w:rPr>
          <w:rFonts w:ascii="Times New Roman" w:eastAsia="宋体" w:hAnsi="Times New Roman" w:cs="Times New Roman"/>
        </w:rPr>
        <w:t>》化工行业标准制定工作组，开展了本标准制定的各项工作。</w:t>
      </w:r>
    </w:p>
    <w:p w14:paraId="27B60767" w14:textId="77777777" w:rsidR="00600CB2" w:rsidRPr="002A601E" w:rsidRDefault="00600CB2">
      <w:pPr>
        <w:rPr>
          <w:rFonts w:ascii="Times New Roman" w:eastAsia="宋体" w:hAnsi="Times New Roman"/>
        </w:rPr>
      </w:pPr>
    </w:p>
    <w:p w14:paraId="0D46C786" w14:textId="77777777" w:rsidR="00600CB2" w:rsidRDefault="007E74AB">
      <w:pPr>
        <w:numPr>
          <w:ilvl w:val="0"/>
          <w:numId w:val="1"/>
        </w:numPr>
        <w:adjustRightInd w:val="0"/>
        <w:snapToGrid w:val="0"/>
        <w:spacing w:line="300" w:lineRule="auto"/>
        <w:rPr>
          <w:rFonts w:ascii="Times New Roman" w:eastAsia="宋体" w:hAnsi="Times New Roman" w:cs="Times New Roman"/>
        </w:rPr>
      </w:pPr>
      <w:r>
        <w:rPr>
          <w:rFonts w:ascii="Times New Roman" w:eastAsia="宋体" w:hAnsi="Times New Roman" w:cs="Times New Roman" w:hint="eastAsia"/>
        </w:rPr>
        <w:t>参考相关资料</w:t>
      </w:r>
    </w:p>
    <w:p w14:paraId="6F610FA2" w14:textId="77777777" w:rsidR="00600CB2" w:rsidRDefault="007E74AB" w:rsidP="002A601E">
      <w:pPr>
        <w:pStyle w:val="a7"/>
        <w:snapToGrid w:val="0"/>
        <w:spacing w:line="400" w:lineRule="exact"/>
        <w:rPr>
          <w:rFonts w:ascii="Times New Roman"/>
        </w:rPr>
      </w:pPr>
      <w:r>
        <w:rPr>
          <w:rFonts w:ascii="Times New Roman" w:hint="eastAsia"/>
        </w:rPr>
        <w:t xml:space="preserve">GB/T 6679  </w:t>
      </w:r>
      <w:r>
        <w:rPr>
          <w:rFonts w:ascii="Times New Roman" w:hint="eastAsia"/>
        </w:rPr>
        <w:t>固体化工产品采样通则</w:t>
      </w:r>
    </w:p>
    <w:p w14:paraId="79A19D47" w14:textId="77777777" w:rsidR="00600CB2" w:rsidRDefault="007E74AB" w:rsidP="002A601E">
      <w:pPr>
        <w:pStyle w:val="a7"/>
        <w:snapToGrid w:val="0"/>
        <w:spacing w:line="400" w:lineRule="exact"/>
        <w:rPr>
          <w:rFonts w:ascii="Times New Roman"/>
        </w:rPr>
      </w:pPr>
      <w:r>
        <w:rPr>
          <w:rFonts w:ascii="Times New Roman" w:hint="eastAsia"/>
        </w:rPr>
        <w:t xml:space="preserve">GB/T 6680  </w:t>
      </w:r>
      <w:r>
        <w:rPr>
          <w:rFonts w:ascii="Times New Roman" w:hint="eastAsia"/>
        </w:rPr>
        <w:t>液体化工产品采样通则</w:t>
      </w:r>
    </w:p>
    <w:p w14:paraId="481BAE7E" w14:textId="77777777" w:rsidR="00600CB2" w:rsidRDefault="007E74AB" w:rsidP="002A601E">
      <w:pPr>
        <w:pStyle w:val="a7"/>
        <w:snapToGrid w:val="0"/>
        <w:spacing w:line="400" w:lineRule="exact"/>
        <w:rPr>
          <w:rFonts w:ascii="Times New Roman"/>
        </w:rPr>
      </w:pPr>
      <w:r>
        <w:rPr>
          <w:rFonts w:ascii="Times New Roman" w:hint="eastAsia"/>
        </w:rPr>
        <w:t xml:space="preserve">GB/T 6682  </w:t>
      </w:r>
      <w:r>
        <w:rPr>
          <w:rFonts w:ascii="Times New Roman" w:hint="eastAsia"/>
        </w:rPr>
        <w:t>分析实验室用水规格和试验方法</w:t>
      </w:r>
    </w:p>
    <w:p w14:paraId="690201CB" w14:textId="77777777" w:rsidR="00600CB2" w:rsidRDefault="007E74AB" w:rsidP="002A601E">
      <w:pPr>
        <w:pStyle w:val="a7"/>
        <w:snapToGrid w:val="0"/>
        <w:spacing w:line="400" w:lineRule="exact"/>
        <w:rPr>
          <w:rFonts w:ascii="Times New Roman"/>
        </w:rPr>
      </w:pPr>
      <w:r>
        <w:rPr>
          <w:rFonts w:ascii="Times New Roman" w:hint="eastAsia"/>
        </w:rPr>
        <w:t xml:space="preserve">GB/T </w:t>
      </w:r>
      <w:r>
        <w:rPr>
          <w:rFonts w:ascii="Times New Roman"/>
        </w:rPr>
        <w:t>8170</w:t>
      </w:r>
      <w:r>
        <w:rPr>
          <w:rFonts w:ascii="Times New Roman" w:hint="eastAsia"/>
        </w:rPr>
        <w:t xml:space="preserve">  </w:t>
      </w:r>
      <w:r>
        <w:rPr>
          <w:rFonts w:ascii="Times New Roman" w:hint="eastAsia"/>
        </w:rPr>
        <w:t>极限数值的表示方法和判定方法</w:t>
      </w:r>
    </w:p>
    <w:p w14:paraId="0D0BC9C7" w14:textId="77777777" w:rsidR="00600CB2" w:rsidRDefault="007E74AB" w:rsidP="002A601E">
      <w:pPr>
        <w:pStyle w:val="a7"/>
        <w:snapToGrid w:val="0"/>
        <w:spacing w:line="400" w:lineRule="exact"/>
        <w:rPr>
          <w:rFonts w:ascii="Times New Roman"/>
        </w:rPr>
      </w:pPr>
      <w:r>
        <w:rPr>
          <w:rFonts w:ascii="Times New Roman" w:hint="eastAsia"/>
        </w:rPr>
        <w:t>GB</w:t>
      </w:r>
      <w:r>
        <w:rPr>
          <w:rFonts w:ascii="Times New Roman"/>
        </w:rPr>
        <w:t>/T</w:t>
      </w:r>
      <w:r>
        <w:rPr>
          <w:rFonts w:ascii="Times New Roman" w:hint="eastAsia"/>
        </w:rPr>
        <w:t xml:space="preserve"> 8569  </w:t>
      </w:r>
      <w:r>
        <w:rPr>
          <w:rFonts w:ascii="Times New Roman" w:hint="eastAsia"/>
        </w:rPr>
        <w:t>固体化学肥料包装</w:t>
      </w:r>
    </w:p>
    <w:p w14:paraId="18488288" w14:textId="77777777" w:rsidR="00600CB2" w:rsidRDefault="007E74AB" w:rsidP="002A601E">
      <w:pPr>
        <w:pStyle w:val="a7"/>
        <w:snapToGrid w:val="0"/>
        <w:spacing w:line="400" w:lineRule="exact"/>
        <w:rPr>
          <w:rFonts w:ascii="Times New Roman"/>
          <w:szCs w:val="22"/>
        </w:rPr>
      </w:pPr>
      <w:r>
        <w:rPr>
          <w:rFonts w:ascii="Times New Roman" w:hint="eastAsia"/>
        </w:rPr>
        <w:t>GB</w:t>
      </w:r>
      <w:r>
        <w:rPr>
          <w:rFonts w:ascii="Times New Roman"/>
        </w:rPr>
        <w:t>/T</w:t>
      </w:r>
      <w:r>
        <w:rPr>
          <w:rFonts w:ascii="Times New Roman" w:hint="eastAsia"/>
        </w:rPr>
        <w:t xml:space="preserve"> 8576  </w:t>
      </w:r>
      <w:r>
        <w:rPr>
          <w:rFonts w:ascii="Times New Roman" w:hint="eastAsia"/>
          <w:szCs w:val="22"/>
        </w:rPr>
        <w:t>复混肥料中游离水含量的测定</w:t>
      </w:r>
      <w:r>
        <w:rPr>
          <w:rFonts w:ascii="Times New Roman" w:hint="eastAsia"/>
          <w:szCs w:val="22"/>
        </w:rPr>
        <w:t xml:space="preserve"> </w:t>
      </w:r>
      <w:r>
        <w:rPr>
          <w:rFonts w:ascii="Times New Roman" w:hint="eastAsia"/>
          <w:szCs w:val="22"/>
        </w:rPr>
        <w:t>真空烘箱法</w:t>
      </w:r>
    </w:p>
    <w:p w14:paraId="30C44777" w14:textId="77777777" w:rsidR="00600CB2" w:rsidRDefault="007E74AB" w:rsidP="002A601E">
      <w:pPr>
        <w:pStyle w:val="a7"/>
        <w:snapToGrid w:val="0"/>
        <w:spacing w:line="400" w:lineRule="exact"/>
        <w:rPr>
          <w:rFonts w:ascii="Times New Roman"/>
          <w:szCs w:val="22"/>
        </w:rPr>
      </w:pPr>
      <w:r>
        <w:rPr>
          <w:rFonts w:ascii="Times New Roman" w:hint="eastAsia"/>
          <w:szCs w:val="22"/>
        </w:rPr>
        <w:t xml:space="preserve">GB/T 10247 </w:t>
      </w:r>
      <w:r>
        <w:rPr>
          <w:rFonts w:ascii="Times New Roman" w:hint="eastAsia"/>
          <w:szCs w:val="22"/>
        </w:rPr>
        <w:t>粘度测量方法</w:t>
      </w:r>
    </w:p>
    <w:p w14:paraId="74F67293" w14:textId="77777777" w:rsidR="00600CB2" w:rsidRDefault="007E74AB" w:rsidP="002A601E">
      <w:pPr>
        <w:pStyle w:val="a7"/>
        <w:snapToGrid w:val="0"/>
        <w:spacing w:line="400" w:lineRule="exact"/>
        <w:rPr>
          <w:rFonts w:ascii="Times New Roman"/>
        </w:rPr>
      </w:pPr>
      <w:r>
        <w:rPr>
          <w:rFonts w:ascii="Times New Roman" w:hint="eastAsia"/>
        </w:rPr>
        <w:t xml:space="preserve">GB 18382   </w:t>
      </w:r>
      <w:r>
        <w:rPr>
          <w:rFonts w:ascii="Times New Roman" w:hint="eastAsia"/>
        </w:rPr>
        <w:t>肥料标识</w:t>
      </w:r>
      <w:r>
        <w:rPr>
          <w:rFonts w:ascii="Times New Roman" w:hint="eastAsia"/>
        </w:rPr>
        <w:t xml:space="preserve"> </w:t>
      </w:r>
      <w:r>
        <w:rPr>
          <w:rFonts w:ascii="Times New Roman" w:hint="eastAsia"/>
        </w:rPr>
        <w:t>内容和要求</w:t>
      </w:r>
    </w:p>
    <w:p w14:paraId="2D966325" w14:textId="77777777" w:rsidR="00600CB2" w:rsidRDefault="007E74AB" w:rsidP="002A601E">
      <w:pPr>
        <w:pStyle w:val="a7"/>
        <w:snapToGrid w:val="0"/>
        <w:spacing w:line="400" w:lineRule="exact"/>
        <w:rPr>
          <w:rFonts w:ascii="Times New Roman"/>
          <w:szCs w:val="22"/>
        </w:rPr>
      </w:pPr>
      <w:r>
        <w:rPr>
          <w:rFonts w:ascii="Times New Roman" w:hint="eastAsia"/>
          <w:szCs w:val="22"/>
        </w:rPr>
        <w:t xml:space="preserve">GB/T 23349 </w:t>
      </w:r>
      <w:r>
        <w:rPr>
          <w:rFonts w:ascii="Times New Roman" w:hint="eastAsia"/>
          <w:szCs w:val="22"/>
        </w:rPr>
        <w:t>肥料中砷、镉、铅、铬、汞生态指标</w:t>
      </w:r>
    </w:p>
    <w:p w14:paraId="7D665216" w14:textId="77777777" w:rsidR="00600CB2" w:rsidRDefault="007E74AB" w:rsidP="002A601E">
      <w:pPr>
        <w:pStyle w:val="a7"/>
        <w:snapToGrid w:val="0"/>
        <w:spacing w:line="400" w:lineRule="exact"/>
        <w:rPr>
          <w:rFonts w:ascii="Times New Roman"/>
        </w:rPr>
      </w:pPr>
      <w:r>
        <w:rPr>
          <w:rFonts w:ascii="Times New Roman" w:hint="eastAsia"/>
        </w:rPr>
        <w:t xml:space="preserve">HG/T 2843  </w:t>
      </w:r>
      <w:r>
        <w:rPr>
          <w:rFonts w:ascii="Times New Roman" w:hint="eastAsia"/>
        </w:rPr>
        <w:t>化肥产品</w:t>
      </w:r>
      <w:r>
        <w:rPr>
          <w:rFonts w:ascii="Times New Roman" w:hint="eastAsia"/>
        </w:rPr>
        <w:t xml:space="preserve"> </w:t>
      </w:r>
      <w:r>
        <w:rPr>
          <w:rFonts w:ascii="Times New Roman" w:hint="eastAsia"/>
        </w:rPr>
        <w:t>化学分析常用标准滴定溶液、标准溶液、试剂溶液和指示剂溶液</w:t>
      </w:r>
    </w:p>
    <w:p w14:paraId="5968196A" w14:textId="77777777" w:rsidR="00600CB2" w:rsidRDefault="007E74AB" w:rsidP="002A601E">
      <w:pPr>
        <w:pStyle w:val="a7"/>
        <w:snapToGrid w:val="0"/>
        <w:spacing w:line="400" w:lineRule="exact"/>
        <w:rPr>
          <w:rFonts w:ascii="Times New Roman"/>
        </w:rPr>
      </w:pPr>
      <w:r>
        <w:rPr>
          <w:rFonts w:ascii="Times New Roman" w:hint="eastAsia"/>
        </w:rPr>
        <w:t xml:space="preserve">HG/T 5049  </w:t>
      </w:r>
      <w:r>
        <w:rPr>
          <w:rFonts w:ascii="Times New Roman" w:hint="eastAsia"/>
        </w:rPr>
        <w:t>含海藻酸尿素</w:t>
      </w:r>
    </w:p>
    <w:p w14:paraId="09A3E86E" w14:textId="77777777" w:rsidR="00600CB2" w:rsidRDefault="007E74AB" w:rsidP="002A601E">
      <w:pPr>
        <w:pStyle w:val="a7"/>
        <w:snapToGrid w:val="0"/>
        <w:spacing w:line="400" w:lineRule="exact"/>
        <w:rPr>
          <w:rFonts w:ascii="Times New Roman"/>
        </w:rPr>
      </w:pPr>
      <w:r>
        <w:rPr>
          <w:rFonts w:ascii="Times New Roman" w:hint="eastAsia"/>
        </w:rPr>
        <w:t xml:space="preserve">HG/T 5515  </w:t>
      </w:r>
      <w:r>
        <w:rPr>
          <w:rFonts w:ascii="Times New Roman" w:hint="eastAsia"/>
        </w:rPr>
        <w:t>含海藻酸磷酸一铵、磷酸二铵</w:t>
      </w:r>
    </w:p>
    <w:p w14:paraId="70186D2B" w14:textId="77777777" w:rsidR="00600CB2" w:rsidRDefault="007E74AB" w:rsidP="002A601E">
      <w:pPr>
        <w:pStyle w:val="a7"/>
        <w:snapToGrid w:val="0"/>
        <w:spacing w:line="400" w:lineRule="exact"/>
        <w:rPr>
          <w:rFonts w:ascii="Times New Roman"/>
          <w:szCs w:val="22"/>
        </w:rPr>
      </w:pPr>
      <w:r>
        <w:rPr>
          <w:rFonts w:ascii="Times New Roman" w:hint="eastAsia"/>
          <w:szCs w:val="22"/>
        </w:rPr>
        <w:t xml:space="preserve">NY/T 1108  </w:t>
      </w:r>
      <w:r>
        <w:rPr>
          <w:rFonts w:ascii="Times New Roman" w:hint="eastAsia"/>
        </w:rPr>
        <w:t>液体肥料</w:t>
      </w:r>
      <w:r>
        <w:rPr>
          <w:rFonts w:ascii="Times New Roman" w:hint="eastAsia"/>
        </w:rPr>
        <w:t xml:space="preserve"> </w:t>
      </w:r>
      <w:r>
        <w:rPr>
          <w:rFonts w:ascii="Times New Roman" w:hint="eastAsia"/>
        </w:rPr>
        <w:t>包装技术要求</w:t>
      </w:r>
    </w:p>
    <w:p w14:paraId="74210713" w14:textId="77777777" w:rsidR="00600CB2" w:rsidRDefault="007E74AB" w:rsidP="002A601E">
      <w:pPr>
        <w:numPr>
          <w:ilvl w:val="0"/>
          <w:numId w:val="1"/>
        </w:numPr>
        <w:adjustRightInd w:val="0"/>
        <w:snapToGrid w:val="0"/>
        <w:spacing w:line="400" w:lineRule="exact"/>
        <w:rPr>
          <w:rFonts w:ascii="Times New Roman" w:eastAsia="宋体" w:hAnsi="Times New Roman" w:cs="Times New Roman"/>
        </w:rPr>
      </w:pPr>
      <w:r>
        <w:rPr>
          <w:rFonts w:ascii="Times New Roman" w:eastAsia="宋体" w:hAnsi="Times New Roman" w:cs="Times New Roman" w:hint="eastAsia"/>
        </w:rPr>
        <w:t>标准研究方案</w:t>
      </w:r>
    </w:p>
    <w:p w14:paraId="321958DE" w14:textId="77777777" w:rsidR="00600CB2" w:rsidRDefault="007E74AB" w:rsidP="002A601E">
      <w:pPr>
        <w:pStyle w:val="a7"/>
        <w:adjustRightInd w:val="0"/>
        <w:snapToGrid w:val="0"/>
        <w:spacing w:line="400" w:lineRule="exact"/>
        <w:rPr>
          <w:rFonts w:ascii="Times New Roman"/>
          <w:szCs w:val="21"/>
        </w:rPr>
      </w:pPr>
      <w:r>
        <w:rPr>
          <w:rFonts w:ascii="Times New Roman"/>
          <w:szCs w:val="21"/>
        </w:rPr>
        <w:t>根据查阅到的标准、文献等相关资料，并通过一系列的预试验，</w:t>
      </w:r>
      <w:bookmarkStart w:id="0" w:name="OLE_LINK3"/>
      <w:r>
        <w:rPr>
          <w:rFonts w:ascii="Times New Roman" w:hint="eastAsia"/>
          <w:szCs w:val="21"/>
        </w:rPr>
        <w:t>确定了将海藻酸含量、</w:t>
      </w:r>
      <w:r>
        <w:rPr>
          <w:rFonts w:ascii="Times New Roman" w:hint="eastAsia"/>
          <w:szCs w:val="21"/>
        </w:rPr>
        <w:t>pH</w:t>
      </w:r>
      <w:r>
        <w:rPr>
          <w:rFonts w:ascii="Times New Roman" w:hint="eastAsia"/>
          <w:szCs w:val="21"/>
        </w:rPr>
        <w:t>、水不溶物作为生产质量控制指标</w:t>
      </w:r>
      <w:r w:rsidR="001C43CD">
        <w:rPr>
          <w:rFonts w:ascii="Times New Roman" w:hint="eastAsia"/>
          <w:szCs w:val="21"/>
        </w:rPr>
        <w:t>，</w:t>
      </w:r>
      <w:r>
        <w:rPr>
          <w:rFonts w:ascii="Times New Roman"/>
          <w:szCs w:val="21"/>
        </w:rPr>
        <w:t>并确定了指标的具体检测方法。</w:t>
      </w:r>
      <w:bookmarkEnd w:id="0"/>
      <w:r>
        <w:rPr>
          <w:rFonts w:ascii="Times New Roman"/>
          <w:szCs w:val="21"/>
        </w:rPr>
        <w:t>检验规则，标识，包装、运输和贮存等要求参考了</w:t>
      </w:r>
      <w:r>
        <w:rPr>
          <w:rFonts w:ascii="Times New Roman" w:hint="eastAsia"/>
          <w:szCs w:val="21"/>
        </w:rPr>
        <w:t>HG/T</w:t>
      </w:r>
      <w:r w:rsidR="001C43CD">
        <w:rPr>
          <w:rFonts w:ascii="Times New Roman" w:hint="eastAsia"/>
          <w:szCs w:val="21"/>
        </w:rPr>
        <w:t xml:space="preserve"> </w:t>
      </w:r>
      <w:r>
        <w:rPr>
          <w:rFonts w:ascii="Times New Roman" w:hint="eastAsia"/>
          <w:szCs w:val="21"/>
        </w:rPr>
        <w:t>3278</w:t>
      </w:r>
      <w:r>
        <w:rPr>
          <w:rFonts w:ascii="Times New Roman" w:hint="eastAsia"/>
          <w:szCs w:val="21"/>
        </w:rPr>
        <w:t>以及</w:t>
      </w:r>
      <w:r>
        <w:rPr>
          <w:rFonts w:ascii="Times New Roman" w:hint="eastAsia"/>
          <w:szCs w:val="21"/>
        </w:rPr>
        <w:t>NY/T 1108</w:t>
      </w:r>
      <w:r>
        <w:rPr>
          <w:rFonts w:ascii="Times New Roman"/>
          <w:szCs w:val="21"/>
        </w:rPr>
        <w:t>的规定。</w:t>
      </w:r>
    </w:p>
    <w:p w14:paraId="117304F5" w14:textId="77777777" w:rsidR="00600CB2" w:rsidRDefault="007E74AB" w:rsidP="002A601E">
      <w:pPr>
        <w:autoSpaceDE w:val="0"/>
        <w:autoSpaceDN w:val="0"/>
        <w:adjustRightInd w:val="0"/>
        <w:snapToGrid w:val="0"/>
        <w:spacing w:line="400" w:lineRule="exact"/>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4</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2019</w:t>
      </w:r>
      <w:r>
        <w:rPr>
          <w:rFonts w:ascii="Times New Roman" w:eastAsia="宋体" w:hAnsi="Times New Roman" w:cs="Times New Roman" w:hint="eastAsia"/>
          <w:kern w:val="0"/>
          <w:szCs w:val="21"/>
        </w:rPr>
        <w:t>年</w:t>
      </w:r>
      <w:r>
        <w:rPr>
          <w:rFonts w:ascii="Times New Roman" w:eastAsia="宋体" w:hAnsi="Times New Roman" w:cs="Times New Roman" w:hint="eastAsia"/>
          <w:kern w:val="0"/>
          <w:szCs w:val="21"/>
        </w:rPr>
        <w:t>2</w:t>
      </w:r>
      <w:r>
        <w:rPr>
          <w:rFonts w:ascii="Times New Roman" w:eastAsia="宋体" w:hAnsi="Times New Roman" w:cs="Times New Roman" w:hint="eastAsia"/>
          <w:kern w:val="0"/>
          <w:szCs w:val="21"/>
        </w:rPr>
        <w:t>月</w:t>
      </w:r>
      <w:r>
        <w:rPr>
          <w:rFonts w:ascii="Times New Roman" w:eastAsia="宋体" w:hAnsi="Times New Roman" w:cs="Times New Roman" w:hint="eastAsia"/>
          <w:kern w:val="0"/>
          <w:szCs w:val="21"/>
        </w:rPr>
        <w:t>25</w:t>
      </w:r>
      <w:r>
        <w:rPr>
          <w:rFonts w:ascii="Times New Roman" w:eastAsia="宋体" w:hAnsi="Times New Roman" w:cs="Times New Roman" w:hint="eastAsia"/>
          <w:kern w:val="0"/>
          <w:szCs w:val="21"/>
        </w:rPr>
        <w:t>日，中国农业科学院农业资源与农业区划研究所等相关标准起草单位讨论标</w:t>
      </w:r>
      <w:r>
        <w:rPr>
          <w:rFonts w:ascii="Times New Roman" w:eastAsia="宋体" w:hAnsi="Times New Roman" w:cs="Times New Roman" w:hint="eastAsia"/>
          <w:kern w:val="0"/>
          <w:szCs w:val="21"/>
        </w:rPr>
        <w:lastRenderedPageBreak/>
        <w:t>准指标及起草计划，开展标准的样品收集、试验研究工作。</w:t>
      </w:r>
    </w:p>
    <w:p w14:paraId="0491E959" w14:textId="77777777" w:rsidR="00600CB2" w:rsidRDefault="007E74AB" w:rsidP="002A601E">
      <w:pPr>
        <w:autoSpaceDE w:val="0"/>
        <w:autoSpaceDN w:val="0"/>
        <w:adjustRightInd w:val="0"/>
        <w:snapToGrid w:val="0"/>
        <w:spacing w:line="400" w:lineRule="exact"/>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5</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2019</w:t>
      </w:r>
      <w:r>
        <w:rPr>
          <w:rFonts w:ascii="Times New Roman" w:eastAsia="宋体" w:hAnsi="Times New Roman" w:cs="Times New Roman" w:hint="eastAsia"/>
          <w:kern w:val="0"/>
          <w:szCs w:val="21"/>
        </w:rPr>
        <w:t>年</w:t>
      </w:r>
      <w:r>
        <w:rPr>
          <w:rFonts w:ascii="Times New Roman" w:eastAsia="宋体" w:hAnsi="Times New Roman" w:cs="Times New Roman" w:hint="eastAsia"/>
          <w:kern w:val="0"/>
          <w:szCs w:val="21"/>
        </w:rPr>
        <w:t>3</w:t>
      </w:r>
      <w:r>
        <w:rPr>
          <w:rFonts w:ascii="Times New Roman" w:eastAsia="宋体" w:hAnsi="Times New Roman" w:cs="Times New Roman" w:hint="eastAsia"/>
          <w:kern w:val="0"/>
          <w:szCs w:val="21"/>
        </w:rPr>
        <w:t>月</w:t>
      </w:r>
      <w:r>
        <w:rPr>
          <w:rFonts w:ascii="Times New Roman" w:eastAsia="宋体" w:hAnsi="Times New Roman" w:cs="Times New Roman" w:hint="eastAsia"/>
          <w:kern w:val="0"/>
          <w:szCs w:val="21"/>
        </w:rPr>
        <w:t>15</w:t>
      </w:r>
      <w:r>
        <w:rPr>
          <w:rFonts w:ascii="Times New Roman" w:eastAsia="宋体" w:hAnsi="Times New Roman" w:cs="Times New Roman" w:hint="eastAsia"/>
          <w:kern w:val="0"/>
          <w:szCs w:val="21"/>
        </w:rPr>
        <w:t>日</w:t>
      </w:r>
      <w:r>
        <w:rPr>
          <w:rFonts w:ascii="Times New Roman" w:eastAsia="宋体" w:hAnsi="Times New Roman" w:cs="Times New Roman"/>
          <w:kern w:val="0"/>
          <w:szCs w:val="21"/>
        </w:rPr>
        <w:t>，各</w:t>
      </w:r>
      <w:r>
        <w:rPr>
          <w:rFonts w:ascii="Times New Roman" w:eastAsia="宋体" w:hAnsi="Times New Roman" w:cs="Times New Roman" w:hint="eastAsia"/>
          <w:kern w:val="0"/>
          <w:szCs w:val="21"/>
        </w:rPr>
        <w:t>标准起草单位在北京成立标准起草小组，讨论《肥料增效剂</w:t>
      </w:r>
      <w:r>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海藻酸》的指标、检测方法等工作进展。</w:t>
      </w:r>
    </w:p>
    <w:p w14:paraId="6CB1B39A" w14:textId="77777777" w:rsidR="00600CB2" w:rsidRDefault="007E74AB" w:rsidP="002A601E">
      <w:pPr>
        <w:autoSpaceDE w:val="0"/>
        <w:autoSpaceDN w:val="0"/>
        <w:adjustRightInd w:val="0"/>
        <w:snapToGrid w:val="0"/>
        <w:spacing w:line="400" w:lineRule="exact"/>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6</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2019</w:t>
      </w:r>
      <w:r>
        <w:rPr>
          <w:rFonts w:ascii="Times New Roman" w:eastAsia="宋体" w:hAnsi="Times New Roman" w:cs="Times New Roman" w:hint="eastAsia"/>
          <w:kern w:val="0"/>
          <w:szCs w:val="21"/>
        </w:rPr>
        <w:t>年</w:t>
      </w:r>
      <w:r>
        <w:rPr>
          <w:rFonts w:ascii="Times New Roman" w:eastAsia="宋体" w:hAnsi="Times New Roman" w:cs="Times New Roman" w:hint="eastAsia"/>
          <w:kern w:val="0"/>
          <w:szCs w:val="21"/>
        </w:rPr>
        <w:t>5</w:t>
      </w:r>
      <w:r>
        <w:rPr>
          <w:rFonts w:ascii="Times New Roman" w:eastAsia="宋体" w:hAnsi="Times New Roman" w:cs="Times New Roman" w:hint="eastAsia"/>
          <w:kern w:val="0"/>
          <w:szCs w:val="21"/>
        </w:rPr>
        <w:t>月</w:t>
      </w:r>
      <w:r>
        <w:rPr>
          <w:rFonts w:ascii="Times New Roman" w:eastAsia="宋体" w:hAnsi="Times New Roman" w:cs="Times New Roman" w:hint="eastAsia"/>
          <w:kern w:val="0"/>
          <w:szCs w:val="21"/>
        </w:rPr>
        <w:t>20</w:t>
      </w:r>
      <w:r>
        <w:rPr>
          <w:rFonts w:ascii="Times New Roman" w:eastAsia="宋体" w:hAnsi="Times New Roman" w:cs="Times New Roman" w:hint="eastAsia"/>
          <w:kern w:val="0"/>
          <w:szCs w:val="21"/>
        </w:rPr>
        <w:t>日，</w:t>
      </w:r>
      <w:r>
        <w:rPr>
          <w:rFonts w:ascii="Times New Roman" w:eastAsia="宋体" w:hAnsi="Times New Roman" w:cs="Times New Roman"/>
          <w:kern w:val="0"/>
          <w:szCs w:val="21"/>
        </w:rPr>
        <w:t>试验验证；工作组召开二次会议，针对试验方法研讨论证。</w:t>
      </w:r>
    </w:p>
    <w:p w14:paraId="78440497" w14:textId="77777777" w:rsidR="00600CB2" w:rsidRDefault="007E74AB" w:rsidP="002A601E">
      <w:pPr>
        <w:autoSpaceDE w:val="0"/>
        <w:autoSpaceDN w:val="0"/>
        <w:adjustRightInd w:val="0"/>
        <w:snapToGrid w:val="0"/>
        <w:spacing w:line="400" w:lineRule="exact"/>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7</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2019</w:t>
      </w:r>
      <w:r>
        <w:rPr>
          <w:rFonts w:ascii="Times New Roman" w:eastAsia="宋体" w:hAnsi="Times New Roman" w:cs="Times New Roman" w:hint="eastAsia"/>
          <w:kern w:val="0"/>
          <w:szCs w:val="21"/>
        </w:rPr>
        <w:t>年</w:t>
      </w:r>
      <w:r>
        <w:rPr>
          <w:rFonts w:ascii="Times New Roman" w:eastAsia="宋体" w:hAnsi="Times New Roman" w:cs="Times New Roman" w:hint="eastAsia"/>
          <w:kern w:val="0"/>
          <w:szCs w:val="21"/>
        </w:rPr>
        <w:t>5</w:t>
      </w:r>
      <w:r>
        <w:rPr>
          <w:rFonts w:ascii="Times New Roman" w:eastAsia="宋体" w:hAnsi="Times New Roman" w:cs="Times New Roman" w:hint="eastAsia"/>
          <w:kern w:val="0"/>
          <w:szCs w:val="21"/>
        </w:rPr>
        <w:t>月</w:t>
      </w:r>
      <w:r>
        <w:rPr>
          <w:rFonts w:ascii="Times New Roman" w:eastAsia="宋体" w:hAnsi="Times New Roman" w:cs="Times New Roman" w:hint="eastAsia"/>
          <w:kern w:val="0"/>
          <w:szCs w:val="21"/>
        </w:rPr>
        <w:t>-10</w:t>
      </w:r>
      <w:r>
        <w:rPr>
          <w:rFonts w:ascii="Times New Roman" w:eastAsia="宋体" w:hAnsi="Times New Roman" w:cs="Times New Roman" w:hint="eastAsia"/>
          <w:kern w:val="0"/>
          <w:szCs w:val="21"/>
        </w:rPr>
        <w:t>月，</w:t>
      </w:r>
      <w:r>
        <w:rPr>
          <w:rFonts w:ascii="Times New Roman" w:eastAsia="宋体" w:hAnsi="Times New Roman" w:cs="Times New Roman"/>
          <w:kern w:val="0"/>
          <w:szCs w:val="21"/>
        </w:rPr>
        <w:t>进一步试验验证，并形成修订后的标准征求意见稿</w:t>
      </w:r>
      <w:r>
        <w:rPr>
          <w:rFonts w:ascii="Times New Roman" w:eastAsia="宋体" w:hAnsi="Times New Roman" w:cs="Times New Roman" w:hint="eastAsia"/>
          <w:kern w:val="0"/>
          <w:szCs w:val="21"/>
        </w:rPr>
        <w:t>及标准编制说明</w:t>
      </w:r>
    </w:p>
    <w:p w14:paraId="6471198D" w14:textId="77777777" w:rsidR="00600CB2" w:rsidRDefault="007E74AB" w:rsidP="002A601E">
      <w:pPr>
        <w:numPr>
          <w:ilvl w:val="0"/>
          <w:numId w:val="2"/>
        </w:numPr>
        <w:adjustRightInd w:val="0"/>
        <w:snapToGrid w:val="0"/>
        <w:spacing w:line="400" w:lineRule="exact"/>
        <w:rPr>
          <w:rFonts w:ascii="Times New Roman" w:eastAsia="宋体" w:hAnsi="Times New Roman" w:cs="Times New Roman"/>
          <w:b/>
          <w:sz w:val="24"/>
          <w:szCs w:val="24"/>
        </w:rPr>
      </w:pPr>
      <w:r>
        <w:rPr>
          <w:rFonts w:ascii="Times New Roman" w:eastAsia="宋体" w:hAnsi="Times New Roman" w:cs="Times New Roman"/>
          <w:b/>
          <w:sz w:val="24"/>
          <w:szCs w:val="24"/>
        </w:rPr>
        <w:t>标准编制原则和主要内容</w:t>
      </w:r>
    </w:p>
    <w:p w14:paraId="61EE2A6F" w14:textId="77777777" w:rsidR="00600CB2" w:rsidRDefault="007E74AB" w:rsidP="002A601E">
      <w:pPr>
        <w:numPr>
          <w:ilvl w:val="0"/>
          <w:numId w:val="3"/>
        </w:numPr>
        <w:adjustRightInd w:val="0"/>
        <w:snapToGrid w:val="0"/>
        <w:spacing w:line="400" w:lineRule="exact"/>
        <w:rPr>
          <w:rFonts w:ascii="Times New Roman" w:eastAsia="宋体" w:hAnsi="Times New Roman" w:cs="Times New Roman"/>
          <w:b/>
          <w:sz w:val="24"/>
          <w:szCs w:val="24"/>
        </w:rPr>
      </w:pPr>
      <w:r>
        <w:rPr>
          <w:rFonts w:ascii="Times New Roman" w:eastAsia="宋体" w:hAnsi="Times New Roman" w:cs="Times New Roman"/>
          <w:b/>
          <w:sz w:val="24"/>
          <w:szCs w:val="24"/>
        </w:rPr>
        <w:t>标准编制</w:t>
      </w:r>
      <w:r>
        <w:rPr>
          <w:rFonts w:ascii="Times New Roman" w:eastAsia="宋体" w:hAnsi="Times New Roman" w:cs="Times New Roman" w:hint="eastAsia"/>
          <w:b/>
          <w:sz w:val="24"/>
          <w:szCs w:val="24"/>
        </w:rPr>
        <w:t>研究背景</w:t>
      </w:r>
    </w:p>
    <w:p w14:paraId="08DED9F7" w14:textId="77777777" w:rsidR="00600CB2" w:rsidRDefault="007E74AB" w:rsidP="002A601E">
      <w:pPr>
        <w:autoSpaceDE w:val="0"/>
        <w:autoSpaceDN w:val="0"/>
        <w:adjustRightInd w:val="0"/>
        <w:snapToGrid w:val="0"/>
        <w:spacing w:line="400" w:lineRule="exact"/>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海藻酸是天然海藻的提取物，具有提高根系活性、</w:t>
      </w:r>
      <w:r w:rsidR="001C43CD">
        <w:rPr>
          <w:rFonts w:ascii="Times New Roman" w:eastAsia="宋体" w:hAnsi="Times New Roman" w:cs="Times New Roman" w:hint="eastAsia"/>
          <w:kern w:val="0"/>
          <w:szCs w:val="21"/>
        </w:rPr>
        <w:t>促进作物对养分吸收、减少</w:t>
      </w:r>
      <w:r>
        <w:rPr>
          <w:rFonts w:ascii="Times New Roman" w:eastAsia="宋体" w:hAnsi="Times New Roman" w:cs="Times New Roman" w:hint="eastAsia"/>
          <w:kern w:val="0"/>
          <w:szCs w:val="21"/>
        </w:rPr>
        <w:t>氨挥发、减缓磷钾在土壤中的固定</w:t>
      </w:r>
      <w:r w:rsidR="001C43CD">
        <w:rPr>
          <w:rFonts w:ascii="Times New Roman" w:eastAsia="宋体" w:hAnsi="Times New Roman" w:cs="Times New Roman" w:hint="eastAsia"/>
          <w:kern w:val="0"/>
          <w:szCs w:val="21"/>
        </w:rPr>
        <w:t>等作用，可通过调节养分释放、调控养分</w:t>
      </w:r>
      <w:r>
        <w:rPr>
          <w:rFonts w:ascii="Times New Roman" w:eastAsia="宋体" w:hAnsi="Times New Roman" w:cs="Times New Roman" w:hint="eastAsia"/>
          <w:kern w:val="0"/>
          <w:szCs w:val="21"/>
        </w:rPr>
        <w:t>转化过程、调节土壤环境等，提高肥料利用率，增加作物产量、改善农产品品质、增强作物抗逆性，并且安全环保，是对化肥改性增效的理想材料。通过田间试验，海藻肥对玉米、甜椒和苹果具有明显促进生长效果，增长率在</w:t>
      </w:r>
      <w:r>
        <w:rPr>
          <w:rFonts w:ascii="Times New Roman" w:eastAsia="宋体" w:hAnsi="Times New Roman" w:cs="Times New Roman" w:hint="eastAsia"/>
          <w:kern w:val="0"/>
          <w:szCs w:val="21"/>
        </w:rPr>
        <w:t>7.7%</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11%</w:t>
      </w:r>
      <w:r>
        <w:rPr>
          <w:rFonts w:ascii="Times New Roman" w:eastAsia="宋体" w:hAnsi="Times New Roman" w:cs="Times New Roman" w:hint="eastAsia"/>
          <w:kern w:val="0"/>
          <w:szCs w:val="21"/>
        </w:rPr>
        <w:t>；海藻酸肥料不仅对大豆生长发育有着显著的影响，明显改善了大豆的各种经济性状，并且有利于后期产量形成，增产</w:t>
      </w:r>
      <w:r>
        <w:rPr>
          <w:rFonts w:ascii="Times New Roman" w:eastAsia="宋体" w:hAnsi="Times New Roman" w:cs="Times New Roman" w:hint="eastAsia"/>
          <w:kern w:val="0"/>
          <w:szCs w:val="21"/>
        </w:rPr>
        <w:t>10.6%</w:t>
      </w:r>
      <w:r>
        <w:rPr>
          <w:rFonts w:ascii="Times New Roman" w:eastAsia="宋体" w:hAnsi="Times New Roman" w:cs="Times New Roman" w:hint="eastAsia"/>
          <w:kern w:val="0"/>
          <w:szCs w:val="21"/>
        </w:rPr>
        <w:t>。我国海岸线长，海藻资源丰富，通过充分利用我国丰富的海藻资源，开发产能高、成本低、效果好、安全环保的海藻酸肥料新产品成为重要的新型肥料增效技术研究方向，《含海藻酸尿素</w:t>
      </w:r>
      <w:r w:rsidR="001C43CD">
        <w:rPr>
          <w:rFonts w:ascii="Times New Roman" w:eastAsia="宋体" w:hAnsi="Times New Roman" w:cs="Times New Roman" w:hint="eastAsia"/>
          <w:kern w:val="0"/>
          <w:szCs w:val="21"/>
        </w:rPr>
        <w:t>》、《海藻酸类肥料》、《含海藻酸磷酸一铵、磷酸二铵》等标准的发布实施</w:t>
      </w:r>
      <w:r>
        <w:rPr>
          <w:rFonts w:ascii="Times New Roman" w:eastAsia="宋体" w:hAnsi="Times New Roman" w:cs="Times New Roman" w:hint="eastAsia"/>
          <w:kern w:val="0"/>
          <w:szCs w:val="21"/>
        </w:rPr>
        <w:t>，</w:t>
      </w:r>
      <w:r w:rsidR="001C43CD">
        <w:rPr>
          <w:rFonts w:ascii="Times New Roman" w:eastAsia="宋体" w:hAnsi="Times New Roman" w:cs="Times New Roman" w:hint="eastAsia"/>
          <w:kern w:val="0"/>
          <w:szCs w:val="21"/>
        </w:rPr>
        <w:t>标志着</w:t>
      </w:r>
      <w:r>
        <w:rPr>
          <w:rFonts w:ascii="Times New Roman" w:eastAsia="宋体" w:hAnsi="Times New Roman" w:cs="Times New Roman" w:hint="eastAsia"/>
          <w:kern w:val="0"/>
          <w:szCs w:val="21"/>
        </w:rPr>
        <w:t>海藻酸增值肥料</w:t>
      </w:r>
      <w:r w:rsidR="001C43CD">
        <w:rPr>
          <w:rFonts w:ascii="Times New Roman" w:eastAsia="宋体" w:hAnsi="Times New Roman" w:cs="Times New Roman" w:hint="eastAsia"/>
          <w:kern w:val="0"/>
          <w:szCs w:val="21"/>
        </w:rPr>
        <w:t>已形成产业</w:t>
      </w:r>
      <w:r>
        <w:rPr>
          <w:rFonts w:ascii="Times New Roman" w:eastAsia="宋体" w:hAnsi="Times New Roman" w:cs="Times New Roman" w:hint="eastAsia"/>
          <w:kern w:val="0"/>
          <w:szCs w:val="21"/>
        </w:rPr>
        <w:t>。</w:t>
      </w:r>
    </w:p>
    <w:p w14:paraId="685C92F3" w14:textId="77777777" w:rsidR="00600CB2" w:rsidRDefault="007E74AB" w:rsidP="002A601E">
      <w:pPr>
        <w:autoSpaceDE w:val="0"/>
        <w:autoSpaceDN w:val="0"/>
        <w:adjustRightInd w:val="0"/>
        <w:snapToGrid w:val="0"/>
        <w:spacing w:line="400" w:lineRule="exact"/>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海藻酸肥料增效剂可以通过综合调控“作物</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肥料</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土壤”系统，大幅度提高肥料利用率，推进化肥零增长和化肥减施增效，并可缓解当前产能过剩和同质化竞争的局面。</w:t>
      </w:r>
      <w:r w:rsidR="006D4123">
        <w:rPr>
          <w:rFonts w:ascii="Times New Roman" w:eastAsia="宋体" w:hAnsi="Times New Roman" w:cs="Times New Roman" w:hint="eastAsia"/>
          <w:kern w:val="0"/>
          <w:szCs w:val="21"/>
        </w:rPr>
        <w:t>目前，</w:t>
      </w:r>
      <w:r w:rsidR="00354E75">
        <w:rPr>
          <w:rFonts w:ascii="Times New Roman" w:eastAsia="宋体" w:hAnsi="Times New Roman" w:cs="Times New Roman" w:hint="eastAsia"/>
          <w:kern w:val="0"/>
          <w:szCs w:val="21"/>
        </w:rPr>
        <w:t>海藻酸类肥料</w:t>
      </w:r>
      <w:r w:rsidR="006D4123">
        <w:rPr>
          <w:rFonts w:ascii="Times New Roman" w:eastAsia="宋体" w:hAnsi="Times New Roman" w:cs="Times New Roman" w:hint="eastAsia"/>
          <w:kern w:val="0"/>
          <w:szCs w:val="21"/>
        </w:rPr>
        <w:t>已</w:t>
      </w:r>
      <w:r w:rsidR="00354E75">
        <w:rPr>
          <w:rFonts w:ascii="Times New Roman" w:eastAsia="宋体" w:hAnsi="Times New Roman" w:cs="Times New Roman" w:hint="eastAsia"/>
          <w:kern w:val="0"/>
          <w:szCs w:val="21"/>
        </w:rPr>
        <w:t>在瑞星集团、四川美丰、江西开门子、六国化工、晋煤天庆、贵州磷化集团、山东恩宝、阳煤正元、河南晋开、联盟化工</w:t>
      </w:r>
      <w:r w:rsidR="006D4123">
        <w:rPr>
          <w:rFonts w:ascii="Times New Roman" w:eastAsia="宋体" w:hAnsi="Times New Roman" w:cs="Times New Roman" w:hint="eastAsia"/>
          <w:kern w:val="0"/>
          <w:szCs w:val="21"/>
        </w:rPr>
        <w:t>、黑龙江金事达等企业实现产业化，至</w:t>
      </w:r>
      <w:r>
        <w:rPr>
          <w:rFonts w:ascii="Times New Roman" w:eastAsia="宋体" w:hAnsi="Times New Roman" w:cs="Times New Roman" w:hint="eastAsia"/>
          <w:kern w:val="0"/>
          <w:szCs w:val="21"/>
        </w:rPr>
        <w:t>201</w:t>
      </w:r>
      <w:r w:rsidR="00354E75">
        <w:rPr>
          <w:rFonts w:ascii="Times New Roman" w:eastAsia="宋体" w:hAnsi="Times New Roman" w:cs="Times New Roman" w:hint="eastAsia"/>
          <w:kern w:val="0"/>
          <w:szCs w:val="21"/>
        </w:rPr>
        <w:t>9</w:t>
      </w:r>
      <w:r w:rsidR="006D4123">
        <w:rPr>
          <w:rFonts w:ascii="Times New Roman" w:eastAsia="宋体" w:hAnsi="Times New Roman" w:cs="Times New Roman" w:hint="eastAsia"/>
          <w:kern w:val="0"/>
          <w:szCs w:val="21"/>
        </w:rPr>
        <w:t>年底，通过添加海藻酸肥料增效剂生产的</w:t>
      </w:r>
      <w:r>
        <w:rPr>
          <w:rFonts w:ascii="Times New Roman" w:eastAsia="宋体" w:hAnsi="Times New Roman" w:cs="Times New Roman" w:hint="eastAsia"/>
          <w:kern w:val="0"/>
          <w:szCs w:val="21"/>
        </w:rPr>
        <w:t>增值肥料产品产能达</w:t>
      </w:r>
      <w:r>
        <w:rPr>
          <w:rFonts w:ascii="Times New Roman" w:eastAsia="宋体" w:hAnsi="Times New Roman" w:cs="Times New Roman" w:hint="eastAsia"/>
          <w:kern w:val="0"/>
          <w:szCs w:val="21"/>
        </w:rPr>
        <w:t>400</w:t>
      </w:r>
      <w:r>
        <w:rPr>
          <w:rFonts w:ascii="Times New Roman" w:eastAsia="宋体" w:hAnsi="Times New Roman" w:cs="Times New Roman" w:hint="eastAsia"/>
          <w:kern w:val="0"/>
          <w:szCs w:val="21"/>
        </w:rPr>
        <w:t>万吨，</w:t>
      </w:r>
      <w:r w:rsidR="00354E75">
        <w:rPr>
          <w:rFonts w:ascii="Times New Roman" w:eastAsia="宋体" w:hAnsi="Times New Roman" w:cs="Times New Roman" w:hint="eastAsia"/>
          <w:kern w:val="0"/>
          <w:szCs w:val="21"/>
        </w:rPr>
        <w:t>累计产量超过</w:t>
      </w:r>
      <w:r w:rsidR="00354E75">
        <w:rPr>
          <w:rFonts w:ascii="Times New Roman" w:eastAsia="宋体" w:hAnsi="Times New Roman" w:cs="Times New Roman" w:hint="eastAsia"/>
          <w:kern w:val="0"/>
          <w:szCs w:val="21"/>
        </w:rPr>
        <w:t>10</w:t>
      </w:r>
      <w:r>
        <w:rPr>
          <w:rFonts w:ascii="Times New Roman" w:eastAsia="宋体" w:hAnsi="Times New Roman" w:cs="Times New Roman" w:hint="eastAsia"/>
          <w:kern w:val="0"/>
          <w:szCs w:val="21"/>
        </w:rPr>
        <w:t>0</w:t>
      </w:r>
      <w:r>
        <w:rPr>
          <w:rFonts w:ascii="Times New Roman" w:eastAsia="宋体" w:hAnsi="Times New Roman" w:cs="Times New Roman" w:hint="eastAsia"/>
          <w:kern w:val="0"/>
          <w:szCs w:val="21"/>
        </w:rPr>
        <w:t>万吨</w:t>
      </w:r>
      <w:r w:rsidR="006D4123">
        <w:rPr>
          <w:rFonts w:ascii="Times New Roman" w:eastAsia="宋体" w:hAnsi="Times New Roman" w:cs="Times New Roman" w:hint="eastAsia"/>
          <w:kern w:val="0"/>
          <w:szCs w:val="21"/>
        </w:rPr>
        <w:t>，推广应用面积近</w:t>
      </w:r>
      <w:r w:rsidR="006D4123">
        <w:rPr>
          <w:rFonts w:ascii="Times New Roman" w:eastAsia="宋体" w:hAnsi="Times New Roman" w:cs="Times New Roman" w:hint="eastAsia"/>
          <w:kern w:val="0"/>
          <w:szCs w:val="21"/>
        </w:rPr>
        <w:t>3000</w:t>
      </w:r>
      <w:r w:rsidR="006D4123">
        <w:rPr>
          <w:rFonts w:ascii="Times New Roman" w:eastAsia="宋体" w:hAnsi="Times New Roman" w:cs="Times New Roman" w:hint="eastAsia"/>
          <w:kern w:val="0"/>
          <w:szCs w:val="21"/>
        </w:rPr>
        <w:t>万亩，实现化肥减施</w:t>
      </w:r>
      <w:r w:rsidR="006D4123">
        <w:rPr>
          <w:rFonts w:ascii="Times New Roman" w:eastAsia="宋体" w:hAnsi="Times New Roman" w:cs="Times New Roman" w:hint="eastAsia"/>
          <w:kern w:val="0"/>
          <w:szCs w:val="21"/>
        </w:rPr>
        <w:t>12</w:t>
      </w:r>
      <w:r w:rsidR="006D4123">
        <w:rPr>
          <w:rFonts w:ascii="Times New Roman" w:eastAsia="宋体" w:hAnsi="Times New Roman" w:cs="Times New Roman" w:hint="eastAsia"/>
          <w:kern w:val="0"/>
          <w:szCs w:val="21"/>
        </w:rPr>
        <w:t>万吨，取得了良好的经济、社会和生态效益</w:t>
      </w:r>
      <w:r>
        <w:rPr>
          <w:rFonts w:ascii="Times New Roman" w:eastAsia="宋体" w:hAnsi="Times New Roman" w:cs="Times New Roman" w:hint="eastAsia"/>
          <w:kern w:val="0"/>
          <w:szCs w:val="21"/>
        </w:rPr>
        <w:t>。海藻酸肥料增效剂的质量直接决定海藻酸肥料的应用效果，因此，制定海藻酸肥料增效剂的标准，将有效规范该类产品的生产和应用，保证肥料企业应用的增效剂产品质量和效果，推动我国化肥产业转型升级，促进海藻酸肥料增效剂产业健康发展。</w:t>
      </w:r>
    </w:p>
    <w:p w14:paraId="427E5349" w14:textId="77777777" w:rsidR="00600CB2" w:rsidRDefault="007E74AB">
      <w:pPr>
        <w:adjustRightInd w:val="0"/>
        <w:snapToGrid w:val="0"/>
        <w:spacing w:line="300" w:lineRule="auto"/>
        <w:rPr>
          <w:rFonts w:ascii="Times New Roman" w:eastAsia="宋体" w:hAnsi="Times New Roman" w:cs="Times New Roman"/>
          <w:b/>
          <w:sz w:val="24"/>
          <w:szCs w:val="24"/>
        </w:rPr>
      </w:pPr>
      <w:r>
        <w:rPr>
          <w:rFonts w:ascii="Times New Roman" w:eastAsia="宋体" w:hAnsi="Times New Roman" w:cs="Times New Roman"/>
          <w:b/>
          <w:sz w:val="24"/>
          <w:szCs w:val="24"/>
        </w:rPr>
        <w:t>（</w:t>
      </w:r>
      <w:r>
        <w:rPr>
          <w:rFonts w:ascii="Times New Roman" w:eastAsia="宋体" w:hAnsi="Times New Roman" w:cs="Times New Roman" w:hint="eastAsia"/>
          <w:b/>
          <w:sz w:val="24"/>
          <w:szCs w:val="24"/>
        </w:rPr>
        <w:t>二</w:t>
      </w:r>
      <w:r>
        <w:rPr>
          <w:rFonts w:ascii="Times New Roman" w:eastAsia="宋体" w:hAnsi="Times New Roman" w:cs="Times New Roman"/>
          <w:b/>
          <w:sz w:val="24"/>
          <w:szCs w:val="24"/>
        </w:rPr>
        <w:t>）标准编制原则</w:t>
      </w:r>
    </w:p>
    <w:p w14:paraId="034DFDA7" w14:textId="77777777" w:rsidR="00600CB2" w:rsidRDefault="007E74AB">
      <w:pPr>
        <w:adjustRightInd w:val="0"/>
        <w:snapToGrid w:val="0"/>
        <w:spacing w:line="300" w:lineRule="auto"/>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rPr>
        <w:t>、本标准的编制根据</w:t>
      </w:r>
      <w:r>
        <w:rPr>
          <w:rFonts w:ascii="Times New Roman" w:eastAsia="宋体" w:hAnsi="Times New Roman" w:cs="Times New Roman"/>
        </w:rPr>
        <w:t xml:space="preserve"> GB/T 1.1-2009</w:t>
      </w:r>
      <w:r>
        <w:rPr>
          <w:rFonts w:ascii="Times New Roman" w:eastAsia="宋体" w:hAnsi="Times New Roman" w:cs="Times New Roman"/>
        </w:rPr>
        <w:t>《标准化工作导则第</w:t>
      </w:r>
      <w:r>
        <w:rPr>
          <w:rFonts w:ascii="Times New Roman" w:eastAsia="宋体" w:hAnsi="Times New Roman" w:cs="Times New Roman"/>
        </w:rPr>
        <w:t xml:space="preserve">1 </w:t>
      </w:r>
      <w:r>
        <w:rPr>
          <w:rFonts w:ascii="Times New Roman" w:eastAsia="宋体" w:hAnsi="Times New Roman" w:cs="Times New Roman"/>
        </w:rPr>
        <w:t>部分：标准的结构与编写规则》的规定执行；</w:t>
      </w:r>
    </w:p>
    <w:p w14:paraId="620892E2" w14:textId="77777777" w:rsidR="00600CB2" w:rsidRDefault="007E74AB">
      <w:pPr>
        <w:adjustRightInd w:val="0"/>
        <w:snapToGrid w:val="0"/>
        <w:spacing w:line="300" w:lineRule="auto"/>
        <w:rPr>
          <w:rFonts w:ascii="Times New Roman" w:eastAsia="宋体" w:hAnsi="Times New Roman" w:cs="Times New Roman"/>
        </w:rPr>
      </w:pPr>
      <w:r>
        <w:rPr>
          <w:rFonts w:ascii="Times New Roman" w:eastAsia="宋体" w:hAnsi="Times New Roman" w:cs="Times New Roman"/>
        </w:rPr>
        <w:t>2</w:t>
      </w:r>
      <w:r w:rsidR="001E07EF">
        <w:rPr>
          <w:rFonts w:ascii="Times New Roman" w:eastAsia="宋体" w:hAnsi="Times New Roman" w:cs="Times New Roman"/>
        </w:rPr>
        <w:t>、以规范</w:t>
      </w:r>
      <w:r>
        <w:rPr>
          <w:rFonts w:ascii="Times New Roman" w:eastAsia="宋体" w:hAnsi="Times New Roman" w:cs="Times New Roman" w:hint="eastAsia"/>
        </w:rPr>
        <w:t>肥料增效剂</w:t>
      </w:r>
      <w:r w:rsidR="006D4123">
        <w:rPr>
          <w:rFonts w:ascii="Times New Roman" w:eastAsia="宋体" w:hAnsi="Times New Roman" w:cs="Times New Roman" w:hint="eastAsia"/>
        </w:rPr>
        <w:t xml:space="preserve"> </w:t>
      </w:r>
      <w:r>
        <w:rPr>
          <w:rFonts w:ascii="Times New Roman" w:eastAsia="宋体" w:hAnsi="Times New Roman" w:cs="Times New Roman" w:hint="eastAsia"/>
        </w:rPr>
        <w:t>海藻酸</w:t>
      </w:r>
      <w:r>
        <w:rPr>
          <w:rFonts w:ascii="Times New Roman" w:eastAsia="宋体" w:hAnsi="Times New Roman" w:cs="Times New Roman"/>
        </w:rPr>
        <w:t>的生产、销售、使用和质量监督，促进产业健康发展为原则；</w:t>
      </w:r>
    </w:p>
    <w:p w14:paraId="7DF7D02D" w14:textId="77777777" w:rsidR="00600CB2" w:rsidRDefault="007E74AB">
      <w:pPr>
        <w:adjustRightInd w:val="0"/>
        <w:snapToGrid w:val="0"/>
        <w:spacing w:line="300" w:lineRule="auto"/>
        <w:rPr>
          <w:rFonts w:ascii="Times New Roman" w:eastAsia="宋体" w:hAnsi="Times New Roman" w:cs="Times New Roman"/>
        </w:rPr>
      </w:pPr>
      <w:r>
        <w:rPr>
          <w:rFonts w:ascii="Times New Roman" w:eastAsia="宋体" w:hAnsi="Times New Roman" w:cs="Times New Roman"/>
        </w:rPr>
        <w:t>3</w:t>
      </w:r>
      <w:r>
        <w:rPr>
          <w:rFonts w:ascii="Times New Roman" w:eastAsia="宋体" w:hAnsi="Times New Roman" w:cs="Times New Roman"/>
        </w:rPr>
        <w:t>、具有科学性和可操作性并结合我国行业发展现状。</w:t>
      </w:r>
    </w:p>
    <w:p w14:paraId="26FA4AA8" w14:textId="77777777" w:rsidR="00600CB2" w:rsidRDefault="007E74AB">
      <w:pPr>
        <w:adjustRightInd w:val="0"/>
        <w:snapToGrid w:val="0"/>
        <w:spacing w:line="300" w:lineRule="auto"/>
        <w:rPr>
          <w:rFonts w:ascii="Times New Roman" w:eastAsia="宋体" w:hAnsi="Times New Roman" w:cs="Times New Roman"/>
          <w:b/>
          <w:sz w:val="24"/>
          <w:szCs w:val="24"/>
        </w:rPr>
      </w:pPr>
      <w:r>
        <w:rPr>
          <w:rFonts w:ascii="Times New Roman" w:eastAsia="宋体" w:hAnsi="Times New Roman" w:cs="Times New Roman"/>
          <w:b/>
          <w:sz w:val="24"/>
          <w:szCs w:val="24"/>
        </w:rPr>
        <w:t>（</w:t>
      </w:r>
      <w:r>
        <w:rPr>
          <w:rFonts w:ascii="Times New Roman" w:eastAsia="宋体" w:hAnsi="Times New Roman" w:cs="Times New Roman" w:hint="eastAsia"/>
          <w:b/>
          <w:sz w:val="24"/>
          <w:szCs w:val="24"/>
        </w:rPr>
        <w:t>三</w:t>
      </w:r>
      <w:r>
        <w:rPr>
          <w:rFonts w:ascii="Times New Roman" w:eastAsia="宋体" w:hAnsi="Times New Roman" w:cs="Times New Roman"/>
          <w:b/>
          <w:sz w:val="24"/>
          <w:szCs w:val="24"/>
        </w:rPr>
        <w:t>）标准指标和检测方法的论据</w:t>
      </w:r>
    </w:p>
    <w:p w14:paraId="6B0ECFB1" w14:textId="77777777" w:rsidR="00600CB2" w:rsidRDefault="007E74AB">
      <w:pPr>
        <w:adjustRightInd w:val="0"/>
        <w:snapToGrid w:val="0"/>
        <w:spacing w:line="300" w:lineRule="auto"/>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hint="eastAsia"/>
        </w:rPr>
        <w:t>海藻</w:t>
      </w:r>
      <w:r>
        <w:rPr>
          <w:rFonts w:ascii="Times New Roman" w:eastAsia="宋体" w:hAnsi="Times New Roman" w:cs="Times New Roman"/>
        </w:rPr>
        <w:t>酸含量</w:t>
      </w:r>
    </w:p>
    <w:p w14:paraId="3242B023" w14:textId="77777777" w:rsidR="00600CB2" w:rsidRDefault="007E74AB">
      <w:pPr>
        <w:pStyle w:val="a7"/>
        <w:snapToGrid w:val="0"/>
        <w:rPr>
          <w:rFonts w:ascii="Times New Roman"/>
        </w:rPr>
      </w:pPr>
      <w:r>
        <w:rPr>
          <w:rFonts w:ascii="Times New Roman" w:hint="eastAsia"/>
        </w:rPr>
        <w:t>参考</w:t>
      </w:r>
      <w:r>
        <w:rPr>
          <w:rFonts w:ascii="Times New Roman" w:hint="eastAsia"/>
        </w:rPr>
        <w:t xml:space="preserve"> HG/T 5049</w:t>
      </w:r>
      <w:r w:rsidR="0067489F">
        <w:rPr>
          <w:rFonts w:ascii="Times New Roman" w:hint="eastAsia"/>
        </w:rPr>
        <w:t>《</w:t>
      </w:r>
      <w:r>
        <w:rPr>
          <w:rFonts w:ascii="Times New Roman" w:hint="eastAsia"/>
        </w:rPr>
        <w:t>含海藻酸尿素</w:t>
      </w:r>
      <w:r w:rsidR="0067489F">
        <w:rPr>
          <w:rFonts w:ascii="Times New Roman" w:hint="eastAsia"/>
        </w:rPr>
        <w:t>》</w:t>
      </w:r>
      <w:r>
        <w:rPr>
          <w:rFonts w:ascii="Times New Roman" w:hint="eastAsia"/>
        </w:rPr>
        <w:t>和</w:t>
      </w:r>
      <w:r w:rsidR="0067489F">
        <w:rPr>
          <w:rFonts w:ascii="Times New Roman" w:hint="eastAsia"/>
        </w:rPr>
        <w:t>HG/T 5515</w:t>
      </w:r>
      <w:r w:rsidR="0067489F">
        <w:rPr>
          <w:rFonts w:ascii="Times New Roman" w:hint="eastAsia"/>
        </w:rPr>
        <w:t>《</w:t>
      </w:r>
      <w:r>
        <w:rPr>
          <w:rFonts w:ascii="Times New Roman" w:hint="eastAsia"/>
        </w:rPr>
        <w:t>含海藻酸磷酸一铵、磷酸二铵</w:t>
      </w:r>
      <w:r w:rsidR="0067489F">
        <w:rPr>
          <w:rFonts w:ascii="Times New Roman" w:hint="eastAsia"/>
        </w:rPr>
        <w:t>》</w:t>
      </w:r>
      <w:r>
        <w:rPr>
          <w:rFonts w:ascii="Times New Roman" w:hint="eastAsia"/>
          <w:szCs w:val="22"/>
        </w:rPr>
        <w:t>的测定</w:t>
      </w:r>
      <w:r>
        <w:rPr>
          <w:rFonts w:ascii="Times New Roman"/>
        </w:rPr>
        <w:t>原理和方法进行检测</w:t>
      </w:r>
      <w:r>
        <w:rPr>
          <w:rFonts w:ascii="Times New Roman" w:hint="eastAsia"/>
        </w:rPr>
        <w:t>。</w:t>
      </w:r>
      <w:r>
        <w:rPr>
          <w:rFonts w:ascii="Times New Roman"/>
        </w:rPr>
        <w:t xml:space="preserve"> </w:t>
      </w:r>
    </w:p>
    <w:p w14:paraId="436C0BDA" w14:textId="77777777" w:rsidR="00600CB2" w:rsidRDefault="007E74AB">
      <w:pPr>
        <w:adjustRightInd w:val="0"/>
        <w:snapToGrid w:val="0"/>
        <w:spacing w:line="300" w:lineRule="auto"/>
        <w:rPr>
          <w:rFonts w:ascii="Times New Roman" w:eastAsia="宋体" w:hAnsi="Times New Roman" w:cs="Times New Roman"/>
          <w:b/>
          <w:sz w:val="24"/>
          <w:szCs w:val="24"/>
        </w:rPr>
      </w:pPr>
      <w:r>
        <w:rPr>
          <w:rFonts w:ascii="Times New Roman" w:eastAsia="宋体" w:hAnsi="Times New Roman" w:cs="Times New Roman"/>
          <w:b/>
          <w:sz w:val="24"/>
          <w:szCs w:val="24"/>
        </w:rPr>
        <w:t>三、主要试验情况分析</w:t>
      </w:r>
    </w:p>
    <w:p w14:paraId="230F7B92" w14:textId="77777777" w:rsidR="00600CB2" w:rsidRDefault="007E74AB">
      <w:pPr>
        <w:adjustRightInd w:val="0"/>
        <w:snapToGrid w:val="0"/>
        <w:spacing w:line="300" w:lineRule="auto"/>
        <w:rPr>
          <w:rFonts w:ascii="Times New Roman" w:eastAsia="宋体" w:hAnsi="Times New Roman" w:cs="Times New Roman"/>
          <w:b/>
          <w:sz w:val="24"/>
          <w:szCs w:val="24"/>
        </w:rPr>
      </w:pPr>
      <w:r>
        <w:rPr>
          <w:rFonts w:ascii="Times New Roman" w:eastAsia="宋体" w:hAnsi="Times New Roman" w:cs="Times New Roman"/>
          <w:b/>
          <w:sz w:val="24"/>
          <w:szCs w:val="24"/>
        </w:rPr>
        <w:t>（一）样品收集</w:t>
      </w:r>
    </w:p>
    <w:p w14:paraId="24044D8F" w14:textId="77777777" w:rsidR="00600CB2" w:rsidRDefault="0042407F">
      <w:pPr>
        <w:adjustRightInd w:val="0"/>
        <w:snapToGrid w:val="0"/>
        <w:spacing w:line="300" w:lineRule="auto"/>
        <w:ind w:firstLineChars="202" w:firstLine="424"/>
        <w:rPr>
          <w:rFonts w:ascii="Times New Roman" w:eastAsia="宋体" w:hAnsi="Times New Roman" w:cs="Times New Roman"/>
        </w:rPr>
      </w:pPr>
      <w:r>
        <w:rPr>
          <w:rFonts w:ascii="Times New Roman" w:eastAsia="宋体" w:hAnsi="Times New Roman" w:cs="Times New Roman"/>
        </w:rPr>
        <w:lastRenderedPageBreak/>
        <w:t>目前</w:t>
      </w:r>
      <w:r w:rsidR="007E74AB">
        <w:rPr>
          <w:rFonts w:ascii="Times New Roman" w:eastAsia="宋体" w:hAnsi="Times New Roman" w:cs="Times New Roman"/>
        </w:rPr>
        <w:t>收集到</w:t>
      </w:r>
      <w:r>
        <w:rPr>
          <w:rFonts w:ascii="Times New Roman" w:eastAsia="宋体" w:hAnsi="Times New Roman" w:cs="Times New Roman"/>
        </w:rPr>
        <w:t>青岛海力源</w:t>
      </w:r>
      <w:r>
        <w:rPr>
          <w:rFonts w:ascii="Times New Roman" w:eastAsia="宋体" w:hAnsi="Times New Roman" w:cs="Times New Roman" w:hint="eastAsia"/>
        </w:rPr>
        <w:t>等公司的</w:t>
      </w:r>
      <w:r w:rsidR="007E74AB">
        <w:rPr>
          <w:rFonts w:ascii="Times New Roman" w:eastAsia="宋体" w:hAnsi="Times New Roman" w:cs="Times New Roman" w:hint="eastAsia"/>
        </w:rPr>
        <w:t>固体</w:t>
      </w:r>
      <w:r w:rsidR="007E74AB">
        <w:rPr>
          <w:rFonts w:ascii="Times New Roman" w:eastAsia="宋体" w:hAnsi="Times New Roman" w:cs="Times New Roman"/>
        </w:rPr>
        <w:t>样品</w:t>
      </w:r>
      <w:r w:rsidR="006D4123" w:rsidRPr="006D4123">
        <w:rPr>
          <w:rFonts w:ascii="Times New Roman" w:eastAsia="宋体" w:hAnsi="Times New Roman" w:cs="Times New Roman" w:hint="eastAsia"/>
        </w:rPr>
        <w:t>14</w:t>
      </w:r>
      <w:r w:rsidR="006D4123">
        <w:rPr>
          <w:rFonts w:ascii="Times New Roman" w:eastAsia="宋体" w:hAnsi="Times New Roman" w:cs="Times New Roman" w:hint="eastAsia"/>
        </w:rPr>
        <w:t>个</w:t>
      </w:r>
      <w:r>
        <w:rPr>
          <w:rFonts w:ascii="Times New Roman" w:eastAsia="宋体" w:hAnsi="Times New Roman" w:cs="Times New Roman" w:hint="eastAsia"/>
        </w:rPr>
        <w:t>和</w:t>
      </w:r>
      <w:r w:rsidR="007E74AB">
        <w:rPr>
          <w:rFonts w:ascii="Times New Roman" w:eastAsia="宋体" w:hAnsi="Times New Roman" w:cs="Times New Roman" w:hint="eastAsia"/>
        </w:rPr>
        <w:t>液体样品</w:t>
      </w:r>
      <w:r w:rsidR="006D4123">
        <w:rPr>
          <w:rFonts w:ascii="Times New Roman" w:eastAsia="宋体" w:hAnsi="Times New Roman" w:cs="Times New Roman" w:hint="eastAsia"/>
        </w:rPr>
        <w:t>10</w:t>
      </w:r>
      <w:r w:rsidR="006D4123">
        <w:rPr>
          <w:rFonts w:ascii="Times New Roman" w:eastAsia="宋体" w:hAnsi="Times New Roman" w:cs="Times New Roman" w:hint="eastAsia"/>
        </w:rPr>
        <w:t>个</w:t>
      </w:r>
      <w:r w:rsidR="007E74AB">
        <w:rPr>
          <w:rFonts w:ascii="Times New Roman" w:eastAsia="宋体" w:hAnsi="Times New Roman" w:cs="Times New Roman" w:hint="eastAsia"/>
        </w:rPr>
        <w:t>。</w:t>
      </w:r>
    </w:p>
    <w:p w14:paraId="54201F4B" w14:textId="77777777" w:rsidR="00600CB2" w:rsidRDefault="007E74AB">
      <w:pPr>
        <w:numPr>
          <w:ilvl w:val="0"/>
          <w:numId w:val="3"/>
        </w:numPr>
        <w:adjustRightInd w:val="0"/>
        <w:snapToGrid w:val="0"/>
        <w:spacing w:line="300" w:lineRule="auto"/>
        <w:rPr>
          <w:rFonts w:ascii="Times New Roman" w:eastAsia="宋体" w:hAnsi="Times New Roman" w:cs="Times New Roman"/>
          <w:b/>
          <w:sz w:val="24"/>
          <w:szCs w:val="24"/>
        </w:rPr>
      </w:pPr>
      <w:r>
        <w:rPr>
          <w:rFonts w:ascii="Times New Roman" w:eastAsia="宋体" w:hAnsi="Times New Roman" w:cs="Times New Roman" w:hint="eastAsia"/>
          <w:b/>
          <w:sz w:val="24"/>
          <w:szCs w:val="24"/>
        </w:rPr>
        <w:t>检测方法及指标的确定</w:t>
      </w:r>
    </w:p>
    <w:p w14:paraId="6F5D70DC" w14:textId="77777777" w:rsidR="006D4123" w:rsidRDefault="006318A7" w:rsidP="0042407F">
      <w:pPr>
        <w:adjustRightInd w:val="0"/>
        <w:snapToGrid w:val="0"/>
        <w:spacing w:line="300" w:lineRule="auto"/>
        <w:ind w:firstLineChars="200" w:firstLine="420"/>
        <w:rPr>
          <w:rFonts w:ascii="Times New Roman" w:eastAsia="宋体" w:hAnsi="Times New Roman" w:cs="Times New Roman"/>
        </w:rPr>
      </w:pPr>
      <w:r>
        <w:rPr>
          <w:rFonts w:ascii="Times New Roman" w:eastAsia="宋体" w:hAnsi="Times New Roman" w:cs="Times New Roman" w:hint="eastAsia"/>
        </w:rPr>
        <w:t>《肥料增效剂</w:t>
      </w:r>
      <w:r>
        <w:rPr>
          <w:rFonts w:ascii="Times New Roman" w:eastAsia="宋体" w:hAnsi="Times New Roman" w:cs="Times New Roman" w:hint="eastAsia"/>
        </w:rPr>
        <w:t xml:space="preserve"> </w:t>
      </w:r>
      <w:r>
        <w:rPr>
          <w:rFonts w:ascii="Times New Roman" w:eastAsia="宋体" w:hAnsi="Times New Roman" w:cs="Times New Roman" w:hint="eastAsia"/>
        </w:rPr>
        <w:t>海藻酸》标准的制定主要包括定量</w:t>
      </w:r>
      <w:r w:rsidR="00882180">
        <w:rPr>
          <w:rFonts w:ascii="Times New Roman" w:eastAsia="宋体" w:hAnsi="Times New Roman" w:cs="Times New Roman" w:hint="eastAsia"/>
        </w:rPr>
        <w:t>指标</w:t>
      </w:r>
      <w:r>
        <w:rPr>
          <w:rFonts w:ascii="Times New Roman" w:eastAsia="宋体" w:hAnsi="Times New Roman" w:cs="Times New Roman" w:hint="eastAsia"/>
        </w:rPr>
        <w:t>和定性</w:t>
      </w:r>
      <w:r w:rsidR="00882180">
        <w:rPr>
          <w:rFonts w:ascii="Times New Roman" w:eastAsia="宋体" w:hAnsi="Times New Roman" w:cs="Times New Roman" w:hint="eastAsia"/>
        </w:rPr>
        <w:t>测定</w:t>
      </w:r>
      <w:r>
        <w:rPr>
          <w:rFonts w:ascii="Times New Roman" w:eastAsia="宋体" w:hAnsi="Times New Roman" w:cs="Times New Roman" w:hint="eastAsia"/>
        </w:rPr>
        <w:t>两个部分。定量</w:t>
      </w:r>
      <w:r w:rsidR="00882180">
        <w:rPr>
          <w:rFonts w:ascii="Times New Roman" w:eastAsia="宋体" w:hAnsi="Times New Roman" w:cs="Times New Roman" w:hint="eastAsia"/>
        </w:rPr>
        <w:t>指标</w:t>
      </w:r>
      <w:r>
        <w:rPr>
          <w:rFonts w:ascii="Times New Roman" w:eastAsia="宋体" w:hAnsi="Times New Roman" w:cs="Times New Roman" w:hint="eastAsia"/>
        </w:rPr>
        <w:t>指的是海藻酸含量、</w:t>
      </w:r>
      <w:r>
        <w:rPr>
          <w:rFonts w:ascii="Times New Roman" w:eastAsia="宋体" w:hAnsi="Times New Roman" w:cs="Times New Roman" w:hint="eastAsia"/>
        </w:rPr>
        <w:t>pH</w:t>
      </w:r>
      <w:r>
        <w:rPr>
          <w:rFonts w:ascii="Times New Roman" w:eastAsia="宋体" w:hAnsi="Times New Roman" w:cs="Times New Roman" w:hint="eastAsia"/>
        </w:rPr>
        <w:t>、水不溶物、粘度等指标；定性</w:t>
      </w:r>
      <w:r w:rsidR="00882180">
        <w:rPr>
          <w:rFonts w:ascii="Times New Roman" w:eastAsia="宋体" w:hAnsi="Times New Roman" w:cs="Times New Roman" w:hint="eastAsia"/>
        </w:rPr>
        <w:t>测定</w:t>
      </w:r>
      <w:r>
        <w:rPr>
          <w:rFonts w:ascii="Times New Roman" w:eastAsia="宋体" w:hAnsi="Times New Roman" w:cs="Times New Roman" w:hint="eastAsia"/>
        </w:rPr>
        <w:t>指的是采用红外光谱法判断增效剂是否为海藻酸增效剂，为型式检验项目。</w:t>
      </w:r>
    </w:p>
    <w:p w14:paraId="6EBFA859" w14:textId="77777777" w:rsidR="00600CB2" w:rsidRDefault="0042407F" w:rsidP="0042407F">
      <w:pPr>
        <w:adjustRightInd w:val="0"/>
        <w:snapToGrid w:val="0"/>
        <w:spacing w:line="300" w:lineRule="auto"/>
        <w:ind w:firstLineChars="200" w:firstLine="420"/>
        <w:rPr>
          <w:rFonts w:ascii="Times New Roman" w:eastAsia="宋体" w:hAnsi="Times New Roman" w:cs="Times New Roman"/>
        </w:rPr>
      </w:pPr>
      <w:r>
        <w:rPr>
          <w:rFonts w:ascii="Times New Roman" w:eastAsia="宋体" w:hAnsi="Times New Roman" w:cs="Times New Roman" w:hint="eastAsia"/>
        </w:rPr>
        <w:t>目前关于海藻酸含量的测定方法主要有硫酸咔唑比色法和间羟基联苯比色法，</w:t>
      </w:r>
      <w:r w:rsidR="007E74AB">
        <w:rPr>
          <w:rFonts w:ascii="Times New Roman" w:eastAsia="宋体" w:hAnsi="Times New Roman" w:cs="Times New Roman" w:hint="eastAsia"/>
        </w:rPr>
        <w:t>测定方法不同，海藻酸含量测定值差别</w:t>
      </w:r>
      <w:r>
        <w:rPr>
          <w:rFonts w:ascii="Times New Roman" w:eastAsia="宋体" w:hAnsi="Times New Roman" w:cs="Times New Roman" w:hint="eastAsia"/>
        </w:rPr>
        <w:t>较</w:t>
      </w:r>
      <w:r w:rsidR="007E74AB">
        <w:rPr>
          <w:rFonts w:ascii="Times New Roman" w:eastAsia="宋体" w:hAnsi="Times New Roman" w:cs="Times New Roman" w:hint="eastAsia"/>
        </w:rPr>
        <w:t>大。</w:t>
      </w:r>
      <w:r w:rsidR="0077445D">
        <w:rPr>
          <w:rFonts w:ascii="Times New Roman" w:eastAsia="宋体" w:hAnsi="Times New Roman" w:cs="Times New Roman" w:hint="eastAsia"/>
        </w:rPr>
        <w:t>另外，</w:t>
      </w:r>
      <w:r w:rsidR="002E4525">
        <w:rPr>
          <w:rFonts w:ascii="Times New Roman" w:eastAsia="宋体" w:hAnsi="Times New Roman" w:cs="Times New Roman" w:hint="eastAsia"/>
        </w:rPr>
        <w:t>固体</w:t>
      </w:r>
      <w:r w:rsidR="0077445D">
        <w:rPr>
          <w:rFonts w:ascii="Times New Roman" w:eastAsia="宋体" w:hAnsi="Times New Roman" w:cs="Times New Roman" w:hint="eastAsia"/>
        </w:rPr>
        <w:t>样品本身的颜色对测定结果</w:t>
      </w:r>
      <w:r w:rsidR="006318A7">
        <w:rPr>
          <w:rFonts w:ascii="Times New Roman" w:eastAsia="宋体" w:hAnsi="Times New Roman" w:cs="Times New Roman" w:hint="eastAsia"/>
        </w:rPr>
        <w:t>也会</w:t>
      </w:r>
      <w:r w:rsidR="0077445D">
        <w:rPr>
          <w:rFonts w:ascii="Times New Roman" w:eastAsia="宋体" w:hAnsi="Times New Roman" w:cs="Times New Roman" w:hint="eastAsia"/>
        </w:rPr>
        <w:t>产生影响。</w:t>
      </w:r>
      <w:r w:rsidR="007E74AB">
        <w:rPr>
          <w:rFonts w:ascii="Times New Roman" w:eastAsia="宋体" w:hAnsi="Times New Roman" w:cs="Times New Roman" w:hint="eastAsia"/>
        </w:rPr>
        <w:t>本标准比较了间羟基联苯分光光度法和硫酸咔唑分光光度法，</w:t>
      </w:r>
      <w:r w:rsidR="001E07EF">
        <w:rPr>
          <w:rFonts w:ascii="Times New Roman" w:eastAsia="宋体" w:hAnsi="Times New Roman" w:cs="Times New Roman" w:hint="eastAsia"/>
        </w:rPr>
        <w:t>同时考虑市场许多</w:t>
      </w:r>
      <w:r w:rsidR="007E74AB">
        <w:rPr>
          <w:rFonts w:ascii="Times New Roman" w:eastAsia="宋体" w:hAnsi="Times New Roman" w:cs="Times New Roman" w:hint="eastAsia"/>
        </w:rPr>
        <w:t>产品在含量测定时有颜色干扰，</w:t>
      </w:r>
      <w:r w:rsidR="001E07EF">
        <w:rPr>
          <w:rFonts w:ascii="Times New Roman" w:eastAsia="宋体" w:hAnsi="Times New Roman" w:cs="Times New Roman" w:hint="eastAsia"/>
        </w:rPr>
        <w:t>增加了样品对照，用于减去样品本身颜色等</w:t>
      </w:r>
      <w:r w:rsidR="006318A7">
        <w:rPr>
          <w:rFonts w:ascii="Times New Roman" w:eastAsia="宋体" w:hAnsi="Times New Roman" w:cs="Times New Roman" w:hint="eastAsia"/>
        </w:rPr>
        <w:t>产生的</w:t>
      </w:r>
      <w:r w:rsidR="007E74AB">
        <w:rPr>
          <w:rFonts w:ascii="Times New Roman" w:eastAsia="宋体" w:hAnsi="Times New Roman" w:cs="Times New Roman" w:hint="eastAsia"/>
        </w:rPr>
        <w:t>干扰。</w:t>
      </w:r>
    </w:p>
    <w:p w14:paraId="49AA450F" w14:textId="77777777" w:rsidR="00600CB2" w:rsidRPr="006318A7" w:rsidRDefault="007E74AB">
      <w:pPr>
        <w:adjustRightInd w:val="0"/>
        <w:snapToGrid w:val="0"/>
        <w:spacing w:line="300" w:lineRule="auto"/>
        <w:rPr>
          <w:rFonts w:ascii="Times New Roman" w:eastAsia="宋体" w:hAnsi="Times New Roman" w:cs="Times New Roman"/>
          <w:b/>
          <w:kern w:val="0"/>
          <w:szCs w:val="21"/>
        </w:rPr>
      </w:pPr>
      <w:r w:rsidRPr="006318A7">
        <w:rPr>
          <w:rFonts w:ascii="Times New Roman" w:eastAsia="宋体" w:hAnsi="Times New Roman" w:cs="Times New Roman"/>
          <w:b/>
        </w:rPr>
        <w:t>1</w:t>
      </w:r>
      <w:r w:rsidR="0083027E" w:rsidRPr="006318A7">
        <w:rPr>
          <w:rFonts w:ascii="Times New Roman" w:eastAsia="宋体" w:hAnsi="Times New Roman" w:cs="Times New Roman" w:hint="eastAsia"/>
          <w:b/>
        </w:rPr>
        <w:t xml:space="preserve">. </w:t>
      </w:r>
      <w:r w:rsidRPr="006318A7">
        <w:rPr>
          <w:rFonts w:ascii="Times New Roman" w:eastAsia="宋体" w:hAnsi="Times New Roman" w:cs="Times New Roman" w:hint="eastAsia"/>
          <w:b/>
        </w:rPr>
        <w:t>海藻</w:t>
      </w:r>
      <w:r w:rsidRPr="006318A7">
        <w:rPr>
          <w:rFonts w:ascii="Times New Roman" w:eastAsia="宋体" w:hAnsi="Times New Roman" w:cs="Times New Roman" w:hint="eastAsia"/>
          <w:b/>
          <w:kern w:val="0"/>
          <w:szCs w:val="21"/>
        </w:rPr>
        <w:t>酸含量指标的确定</w:t>
      </w:r>
    </w:p>
    <w:p w14:paraId="24282B7D" w14:textId="77777777" w:rsidR="007B27BC" w:rsidRDefault="007B27BC" w:rsidP="007B27BC">
      <w:pPr>
        <w:adjustRightInd w:val="0"/>
        <w:snapToGrid w:val="0"/>
        <w:spacing w:line="300" w:lineRule="auto"/>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为了消除样品本身颜色的干扰，将前处理方式相同，不添加显色剂的样品为对照，以加显色剂样品测定结果与不加显色剂样品测定结果之差为海藻酸含量。</w:t>
      </w:r>
    </w:p>
    <w:p w14:paraId="3419287D" w14:textId="77777777" w:rsidR="00BE229A" w:rsidRDefault="007E74AB" w:rsidP="00BE229A">
      <w:pPr>
        <w:numPr>
          <w:ilvl w:val="1"/>
          <w:numId w:val="4"/>
        </w:numPr>
        <w:autoSpaceDE w:val="0"/>
        <w:autoSpaceDN w:val="0"/>
        <w:adjustRightInd w:val="0"/>
        <w:snapToGrid w:val="0"/>
        <w:spacing w:line="300" w:lineRule="auto"/>
        <w:jc w:val="left"/>
        <w:rPr>
          <w:rFonts w:ascii="Times New Roman" w:eastAsia="宋体" w:hAnsi="Times New Roman"/>
        </w:rPr>
      </w:pPr>
      <w:r>
        <w:rPr>
          <w:rFonts w:ascii="Times New Roman" w:eastAsia="宋体" w:hAnsi="Times New Roman" w:hint="eastAsia"/>
        </w:rPr>
        <w:t>添加样品对照与常规检测海藻酸含量的比较</w:t>
      </w:r>
    </w:p>
    <w:p w14:paraId="4433013A" w14:textId="77777777" w:rsidR="00600CB2" w:rsidRPr="00BE229A" w:rsidRDefault="00BE229A" w:rsidP="00BE229A">
      <w:pPr>
        <w:autoSpaceDE w:val="0"/>
        <w:autoSpaceDN w:val="0"/>
        <w:adjustRightInd w:val="0"/>
        <w:snapToGrid w:val="0"/>
        <w:spacing w:line="300" w:lineRule="auto"/>
        <w:ind w:firstLineChars="200" w:firstLine="420"/>
        <w:jc w:val="left"/>
        <w:rPr>
          <w:rFonts w:ascii="Times New Roman" w:eastAsia="宋体" w:hAnsi="Times New Roman"/>
        </w:rPr>
      </w:pPr>
      <w:r>
        <w:rPr>
          <w:rFonts w:ascii="Times New Roman" w:eastAsia="宋体" w:hAnsi="Times New Roman" w:hint="eastAsia"/>
        </w:rPr>
        <w:t>采用间羟基联苯比色法对样品进行检测，结果见表</w:t>
      </w:r>
      <w:r>
        <w:rPr>
          <w:rFonts w:ascii="Times New Roman" w:eastAsia="宋体" w:hAnsi="Times New Roman" w:hint="eastAsia"/>
        </w:rPr>
        <w:t>1</w:t>
      </w:r>
      <w:r>
        <w:rPr>
          <w:rFonts w:ascii="Times New Roman" w:eastAsia="宋体" w:hAnsi="Times New Roman" w:hint="eastAsia"/>
        </w:rPr>
        <w:t>。</w:t>
      </w:r>
    </w:p>
    <w:p w14:paraId="73C2E249" w14:textId="77777777" w:rsidR="00600CB2" w:rsidRDefault="007E74AB">
      <w:pPr>
        <w:autoSpaceDE w:val="0"/>
        <w:autoSpaceDN w:val="0"/>
        <w:adjustRightInd w:val="0"/>
        <w:snapToGrid w:val="0"/>
        <w:spacing w:line="300" w:lineRule="auto"/>
        <w:jc w:val="center"/>
        <w:rPr>
          <w:rFonts w:ascii="Times New Roman" w:eastAsia="宋体" w:hAnsi="Times New Roman"/>
        </w:rPr>
      </w:pPr>
      <w:r>
        <w:rPr>
          <w:rFonts w:ascii="Times New Roman" w:eastAsia="宋体" w:hAnsi="Times New Roman" w:hint="eastAsia"/>
        </w:rPr>
        <w:t>表</w:t>
      </w:r>
      <w:r>
        <w:rPr>
          <w:rFonts w:ascii="Times New Roman" w:eastAsia="宋体" w:hAnsi="Times New Roman" w:hint="eastAsia"/>
        </w:rPr>
        <w:t xml:space="preserve">1 </w:t>
      </w:r>
      <w:r>
        <w:rPr>
          <w:rFonts w:ascii="Times New Roman" w:eastAsia="宋体" w:hAnsi="Times New Roman" w:hint="eastAsia"/>
        </w:rPr>
        <w:t>不同海藻酸固体产品样品含量检测结果</w:t>
      </w:r>
    </w:p>
    <w:tbl>
      <w:tblPr>
        <w:tblStyle w:val="a5"/>
        <w:tblW w:w="0" w:type="auto"/>
        <w:tblInd w:w="135" w:type="dxa"/>
        <w:tblLook w:val="04A0" w:firstRow="1" w:lastRow="0" w:firstColumn="1" w:lastColumn="0" w:noHBand="0" w:noVBand="1"/>
      </w:tblPr>
      <w:tblGrid>
        <w:gridCol w:w="1391"/>
        <w:gridCol w:w="1401"/>
        <w:gridCol w:w="1400"/>
        <w:gridCol w:w="1392"/>
        <w:gridCol w:w="1402"/>
        <w:gridCol w:w="1401"/>
      </w:tblGrid>
      <w:tr w:rsidR="00600CB2" w14:paraId="41D07A02" w14:textId="77777777">
        <w:trPr>
          <w:trHeight w:val="308"/>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701105" w14:textId="77777777" w:rsidR="00600CB2" w:rsidRDefault="007E74AB">
            <w:pPr>
              <w:adjustRightInd w:val="0"/>
              <w:snapToGrid w:val="0"/>
              <w:spacing w:line="300" w:lineRule="auto"/>
              <w:jc w:val="center"/>
              <w:rPr>
                <w:rFonts w:ascii="Times New Roman" w:eastAsia="宋体" w:hAnsi="Times New Roman" w:cs="Times New Roman"/>
                <w:szCs w:val="21"/>
              </w:rPr>
            </w:pPr>
            <w:r>
              <w:rPr>
                <w:rFonts w:ascii="Times New Roman" w:eastAsia="宋体" w:hAnsi="Times New Roman" w:cs="Times New Roman" w:hint="eastAsia"/>
                <w:szCs w:val="21"/>
                <w:lang w:bidi="ar"/>
              </w:rPr>
              <w:t>样品编号</w:t>
            </w:r>
          </w:p>
        </w:tc>
        <w:tc>
          <w:tcPr>
            <w:tcW w:w="2840" w:type="dxa"/>
            <w:gridSpan w:val="2"/>
            <w:tcBorders>
              <w:top w:val="single" w:sz="4" w:space="0" w:color="auto"/>
              <w:left w:val="nil"/>
              <w:bottom w:val="single" w:sz="4" w:space="0" w:color="auto"/>
              <w:right w:val="single" w:sz="4" w:space="0" w:color="auto"/>
            </w:tcBorders>
            <w:shd w:val="clear" w:color="auto" w:fill="auto"/>
            <w:vAlign w:val="center"/>
          </w:tcPr>
          <w:p w14:paraId="6449A217" w14:textId="77777777" w:rsidR="00600CB2" w:rsidRDefault="007E74AB">
            <w:pPr>
              <w:adjustRightInd w:val="0"/>
              <w:snapToGrid w:val="0"/>
              <w:spacing w:line="300" w:lineRule="auto"/>
              <w:jc w:val="center"/>
              <w:rPr>
                <w:rFonts w:ascii="Times New Roman" w:eastAsia="宋体" w:hAnsi="Times New Roman" w:cs="Times New Roman"/>
                <w:szCs w:val="21"/>
              </w:rPr>
            </w:pPr>
            <w:r>
              <w:rPr>
                <w:rFonts w:ascii="Times New Roman" w:eastAsia="宋体" w:hAnsi="Times New Roman" w:cs="Times New Roman" w:hint="eastAsia"/>
                <w:szCs w:val="21"/>
                <w:lang w:bidi="ar"/>
              </w:rPr>
              <w:t>海藻酸含量（</w:t>
            </w:r>
            <w:r>
              <w:rPr>
                <w:rFonts w:ascii="Times New Roman" w:eastAsia="宋体" w:hAnsi="Times New Roman" w:cs="Times New Roman"/>
                <w:szCs w:val="21"/>
                <w:lang w:bidi="ar"/>
              </w:rPr>
              <w:t>%</w:t>
            </w:r>
            <w:r>
              <w:rPr>
                <w:rFonts w:ascii="Times New Roman" w:eastAsia="宋体" w:hAnsi="Times New Roman" w:cs="宋体" w:hint="eastAsia"/>
                <w:szCs w:val="21"/>
                <w:lang w:bidi="ar"/>
              </w:rPr>
              <w:t>）</w:t>
            </w:r>
          </w:p>
        </w:tc>
        <w:tc>
          <w:tcPr>
            <w:tcW w:w="1420" w:type="dxa"/>
            <w:vMerge w:val="restart"/>
            <w:tcBorders>
              <w:top w:val="single" w:sz="4" w:space="0" w:color="auto"/>
              <w:left w:val="nil"/>
              <w:bottom w:val="single" w:sz="4" w:space="0" w:color="auto"/>
              <w:right w:val="single" w:sz="4" w:space="0" w:color="auto"/>
            </w:tcBorders>
            <w:shd w:val="clear" w:color="auto" w:fill="auto"/>
            <w:vAlign w:val="center"/>
          </w:tcPr>
          <w:p w14:paraId="77DC2BD0" w14:textId="77777777" w:rsidR="00600CB2" w:rsidRDefault="007E74AB">
            <w:pPr>
              <w:adjustRightInd w:val="0"/>
              <w:snapToGrid w:val="0"/>
              <w:spacing w:line="300" w:lineRule="auto"/>
              <w:jc w:val="center"/>
              <w:rPr>
                <w:rFonts w:ascii="Times New Roman" w:eastAsia="宋体" w:hAnsi="Times New Roman" w:cs="Times New Roman"/>
                <w:szCs w:val="21"/>
              </w:rPr>
            </w:pPr>
            <w:r>
              <w:rPr>
                <w:rFonts w:ascii="Times New Roman" w:eastAsia="宋体" w:hAnsi="Times New Roman" w:cs="Times New Roman" w:hint="eastAsia"/>
                <w:szCs w:val="21"/>
                <w:lang w:bidi="ar"/>
              </w:rPr>
              <w:t>样品编号</w:t>
            </w:r>
          </w:p>
        </w:tc>
        <w:tc>
          <w:tcPr>
            <w:tcW w:w="2842" w:type="dxa"/>
            <w:gridSpan w:val="2"/>
            <w:tcBorders>
              <w:top w:val="single" w:sz="4" w:space="0" w:color="auto"/>
              <w:left w:val="nil"/>
              <w:bottom w:val="nil"/>
              <w:right w:val="single" w:sz="4" w:space="0" w:color="auto"/>
            </w:tcBorders>
            <w:shd w:val="clear" w:color="auto" w:fill="auto"/>
            <w:vAlign w:val="center"/>
          </w:tcPr>
          <w:p w14:paraId="5489B423" w14:textId="77777777" w:rsidR="00600CB2" w:rsidRDefault="007E74AB">
            <w:pPr>
              <w:adjustRightInd w:val="0"/>
              <w:snapToGrid w:val="0"/>
              <w:spacing w:line="300" w:lineRule="auto"/>
              <w:jc w:val="center"/>
              <w:rPr>
                <w:rFonts w:ascii="Times New Roman" w:eastAsia="宋体" w:hAnsi="Times New Roman" w:cs="Times New Roman"/>
                <w:szCs w:val="21"/>
              </w:rPr>
            </w:pPr>
            <w:r>
              <w:rPr>
                <w:rFonts w:ascii="Times New Roman" w:eastAsia="宋体" w:hAnsi="Times New Roman" w:cs="Times New Roman" w:hint="eastAsia"/>
                <w:szCs w:val="21"/>
                <w:lang w:bidi="ar"/>
              </w:rPr>
              <w:t>海藻酸含量（</w:t>
            </w:r>
            <w:r>
              <w:rPr>
                <w:rFonts w:ascii="Times New Roman" w:eastAsia="宋体" w:hAnsi="Times New Roman" w:cs="Times New Roman"/>
                <w:szCs w:val="21"/>
                <w:lang w:bidi="ar"/>
              </w:rPr>
              <w:t>%</w:t>
            </w:r>
            <w:r>
              <w:rPr>
                <w:rFonts w:ascii="Times New Roman" w:eastAsia="宋体" w:hAnsi="Times New Roman" w:cs="宋体" w:hint="eastAsia"/>
                <w:szCs w:val="21"/>
                <w:lang w:bidi="ar"/>
              </w:rPr>
              <w:t>）</w:t>
            </w:r>
          </w:p>
        </w:tc>
      </w:tr>
      <w:tr w:rsidR="00600CB2" w14:paraId="2D526751" w14:textId="77777777">
        <w:trPr>
          <w:trHeight w:val="170"/>
        </w:trPr>
        <w:tc>
          <w:tcPr>
            <w:tcW w:w="14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E569A7" w14:textId="77777777" w:rsidR="00600CB2" w:rsidRDefault="00600CB2">
            <w:pPr>
              <w:rPr>
                <w:rFonts w:ascii="Times New Roman" w:eastAsia="宋体" w:hAnsi="Times New Roman" w:cs="Times New Roman"/>
                <w:sz w:val="20"/>
                <w:szCs w:val="20"/>
              </w:rPr>
            </w:pPr>
          </w:p>
        </w:tc>
        <w:tc>
          <w:tcPr>
            <w:tcW w:w="1420" w:type="dxa"/>
            <w:tcBorders>
              <w:top w:val="single" w:sz="4" w:space="0" w:color="auto"/>
              <w:left w:val="nil"/>
              <w:bottom w:val="single" w:sz="4" w:space="0" w:color="auto"/>
              <w:right w:val="single" w:sz="4" w:space="0" w:color="auto"/>
            </w:tcBorders>
            <w:shd w:val="clear" w:color="auto" w:fill="auto"/>
            <w:vAlign w:val="center"/>
          </w:tcPr>
          <w:p w14:paraId="7D131E14" w14:textId="77777777" w:rsidR="00600CB2" w:rsidRDefault="007E74AB">
            <w:pPr>
              <w:adjustRightInd w:val="0"/>
              <w:snapToGrid w:val="0"/>
              <w:spacing w:line="300" w:lineRule="auto"/>
              <w:jc w:val="center"/>
              <w:rPr>
                <w:rFonts w:ascii="Times New Roman" w:eastAsia="宋体" w:hAnsi="Times New Roman" w:cs="Times New Roman"/>
                <w:szCs w:val="21"/>
              </w:rPr>
            </w:pPr>
            <w:r>
              <w:rPr>
                <w:rFonts w:ascii="Times New Roman" w:eastAsia="宋体" w:hAnsi="Times New Roman" w:cs="Times New Roman" w:hint="eastAsia"/>
                <w:szCs w:val="21"/>
                <w:lang w:bidi="ar"/>
              </w:rPr>
              <w:t>样品对照（</w:t>
            </w:r>
            <w:r>
              <w:rPr>
                <w:rFonts w:ascii="Times New Roman" w:eastAsia="宋体" w:hAnsi="Times New Roman" w:cs="Times New Roman"/>
                <w:szCs w:val="21"/>
                <w:lang w:bidi="ar"/>
              </w:rPr>
              <w:t>+</w:t>
            </w:r>
            <w:r>
              <w:rPr>
                <w:rFonts w:ascii="Times New Roman" w:eastAsia="宋体" w:hAnsi="Times New Roman" w:cs="宋体" w:hint="eastAsia"/>
                <w:szCs w:val="21"/>
                <w:lang w:bidi="ar"/>
              </w:rPr>
              <w:t>）</w:t>
            </w:r>
          </w:p>
        </w:tc>
        <w:tc>
          <w:tcPr>
            <w:tcW w:w="1420" w:type="dxa"/>
            <w:tcBorders>
              <w:top w:val="single" w:sz="4" w:space="0" w:color="auto"/>
              <w:left w:val="nil"/>
              <w:bottom w:val="single" w:sz="4" w:space="0" w:color="auto"/>
              <w:right w:val="single" w:sz="4" w:space="0" w:color="auto"/>
            </w:tcBorders>
            <w:shd w:val="clear" w:color="auto" w:fill="auto"/>
            <w:vAlign w:val="center"/>
          </w:tcPr>
          <w:p w14:paraId="6175F38E" w14:textId="77777777" w:rsidR="00600CB2" w:rsidRDefault="007E74AB">
            <w:pPr>
              <w:adjustRightInd w:val="0"/>
              <w:snapToGrid w:val="0"/>
              <w:spacing w:line="300" w:lineRule="auto"/>
              <w:jc w:val="center"/>
              <w:rPr>
                <w:rFonts w:ascii="Times New Roman" w:eastAsia="宋体" w:hAnsi="Times New Roman" w:cs="Times New Roman"/>
                <w:szCs w:val="21"/>
              </w:rPr>
            </w:pPr>
            <w:r>
              <w:rPr>
                <w:rFonts w:ascii="Times New Roman" w:eastAsia="宋体" w:hAnsi="Times New Roman" w:cs="Times New Roman" w:hint="eastAsia"/>
                <w:szCs w:val="21"/>
                <w:lang w:bidi="ar"/>
              </w:rPr>
              <w:t>样品对照（</w:t>
            </w:r>
            <w:r>
              <w:rPr>
                <w:rFonts w:ascii="Times New Roman" w:eastAsia="宋体" w:hAnsi="Times New Roman" w:cs="Times New Roman"/>
                <w:szCs w:val="21"/>
                <w:lang w:bidi="ar"/>
              </w:rPr>
              <w:t>-</w:t>
            </w:r>
            <w:r>
              <w:rPr>
                <w:rFonts w:ascii="Times New Roman" w:eastAsia="宋体" w:hAnsi="Times New Roman" w:cs="宋体" w:hint="eastAsia"/>
                <w:szCs w:val="21"/>
                <w:lang w:bidi="ar"/>
              </w:rPr>
              <w:t>）</w:t>
            </w:r>
          </w:p>
        </w:tc>
        <w:tc>
          <w:tcPr>
            <w:tcW w:w="1420" w:type="dxa"/>
            <w:vMerge/>
            <w:tcBorders>
              <w:top w:val="single" w:sz="4" w:space="0" w:color="auto"/>
              <w:left w:val="nil"/>
              <w:bottom w:val="single" w:sz="4" w:space="0" w:color="auto"/>
              <w:right w:val="single" w:sz="4" w:space="0" w:color="auto"/>
            </w:tcBorders>
            <w:shd w:val="clear" w:color="auto" w:fill="auto"/>
            <w:vAlign w:val="center"/>
          </w:tcPr>
          <w:p w14:paraId="050D6608" w14:textId="77777777" w:rsidR="00600CB2" w:rsidRDefault="00600CB2">
            <w:pPr>
              <w:rPr>
                <w:rFonts w:ascii="Times New Roman" w:eastAsia="宋体" w:hAnsi="Times New Roman" w:cs="Times New Roman"/>
                <w:sz w:val="20"/>
                <w:szCs w:val="20"/>
              </w:rPr>
            </w:pPr>
          </w:p>
        </w:tc>
        <w:tc>
          <w:tcPr>
            <w:tcW w:w="1421" w:type="dxa"/>
            <w:tcBorders>
              <w:top w:val="single" w:sz="4" w:space="0" w:color="auto"/>
              <w:left w:val="nil"/>
              <w:bottom w:val="single" w:sz="4" w:space="0" w:color="auto"/>
              <w:right w:val="single" w:sz="4" w:space="0" w:color="auto"/>
            </w:tcBorders>
            <w:shd w:val="clear" w:color="auto" w:fill="auto"/>
            <w:vAlign w:val="center"/>
          </w:tcPr>
          <w:p w14:paraId="6E0FF368" w14:textId="77777777" w:rsidR="00600CB2" w:rsidRDefault="007E74AB">
            <w:pPr>
              <w:adjustRightInd w:val="0"/>
              <w:snapToGrid w:val="0"/>
              <w:spacing w:line="300" w:lineRule="auto"/>
              <w:jc w:val="center"/>
              <w:rPr>
                <w:rFonts w:ascii="Times New Roman" w:eastAsia="宋体" w:hAnsi="Times New Roman" w:cs="Times New Roman"/>
                <w:szCs w:val="21"/>
              </w:rPr>
            </w:pPr>
            <w:r>
              <w:rPr>
                <w:rFonts w:ascii="Times New Roman" w:eastAsia="宋体" w:hAnsi="Times New Roman" w:cs="Times New Roman" w:hint="eastAsia"/>
                <w:szCs w:val="21"/>
                <w:lang w:bidi="ar"/>
              </w:rPr>
              <w:t>样品对照（</w:t>
            </w:r>
            <w:r>
              <w:rPr>
                <w:rFonts w:ascii="Times New Roman" w:eastAsia="宋体" w:hAnsi="Times New Roman" w:cs="Times New Roman"/>
                <w:szCs w:val="21"/>
                <w:lang w:bidi="ar"/>
              </w:rPr>
              <w:t>+</w:t>
            </w:r>
            <w:r>
              <w:rPr>
                <w:rFonts w:ascii="Times New Roman" w:eastAsia="宋体" w:hAnsi="Times New Roman" w:cs="宋体" w:hint="eastAsia"/>
                <w:szCs w:val="21"/>
                <w:lang w:bidi="ar"/>
              </w:rPr>
              <w:t>）</w:t>
            </w:r>
          </w:p>
        </w:tc>
        <w:tc>
          <w:tcPr>
            <w:tcW w:w="1421" w:type="dxa"/>
            <w:tcBorders>
              <w:top w:val="single" w:sz="4" w:space="0" w:color="auto"/>
              <w:left w:val="nil"/>
              <w:bottom w:val="single" w:sz="4" w:space="0" w:color="auto"/>
              <w:right w:val="single" w:sz="4" w:space="0" w:color="auto"/>
            </w:tcBorders>
            <w:shd w:val="clear" w:color="auto" w:fill="auto"/>
            <w:vAlign w:val="center"/>
          </w:tcPr>
          <w:p w14:paraId="74F9C6F4" w14:textId="77777777" w:rsidR="00600CB2" w:rsidRDefault="007E74AB">
            <w:pPr>
              <w:adjustRightInd w:val="0"/>
              <w:snapToGrid w:val="0"/>
              <w:spacing w:line="300" w:lineRule="auto"/>
              <w:jc w:val="center"/>
              <w:rPr>
                <w:rFonts w:ascii="Times New Roman" w:eastAsia="宋体" w:hAnsi="Times New Roman" w:cs="Times New Roman"/>
                <w:szCs w:val="21"/>
              </w:rPr>
            </w:pPr>
            <w:r>
              <w:rPr>
                <w:rFonts w:ascii="Times New Roman" w:eastAsia="宋体" w:hAnsi="Times New Roman" w:cs="Times New Roman" w:hint="eastAsia"/>
                <w:szCs w:val="21"/>
                <w:lang w:bidi="ar"/>
              </w:rPr>
              <w:t>样品对照（</w:t>
            </w:r>
            <w:r>
              <w:rPr>
                <w:rFonts w:ascii="Times New Roman" w:eastAsia="宋体" w:hAnsi="Times New Roman" w:cs="Times New Roman"/>
                <w:szCs w:val="21"/>
                <w:lang w:bidi="ar"/>
              </w:rPr>
              <w:t>-</w:t>
            </w:r>
            <w:r>
              <w:rPr>
                <w:rFonts w:ascii="Times New Roman" w:eastAsia="宋体" w:hAnsi="Times New Roman" w:cs="宋体" w:hint="eastAsia"/>
                <w:szCs w:val="21"/>
                <w:lang w:bidi="ar"/>
              </w:rPr>
              <w:t>）</w:t>
            </w:r>
          </w:p>
        </w:tc>
      </w:tr>
      <w:tr w:rsidR="00600CB2" w14:paraId="780033A0" w14:textId="77777777">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4D525ED3" w14:textId="77777777" w:rsidR="00600CB2" w:rsidRDefault="007E74AB">
            <w:pPr>
              <w:adjustRightInd w:val="0"/>
              <w:snapToGrid w:val="0"/>
              <w:spacing w:line="300" w:lineRule="auto"/>
              <w:jc w:val="center"/>
              <w:rPr>
                <w:rFonts w:ascii="Times New Roman" w:eastAsia="宋体" w:hAnsi="Times New Roman" w:cs="Times New Roman"/>
                <w:szCs w:val="21"/>
              </w:rPr>
            </w:pPr>
            <w:r>
              <w:rPr>
                <w:rFonts w:ascii="Times New Roman" w:eastAsia="宋体" w:hAnsi="Times New Roman" w:cs="Times New Roman" w:hint="eastAsia"/>
                <w:szCs w:val="21"/>
                <w:lang w:bidi="ar"/>
              </w:rPr>
              <w:t>1</w:t>
            </w:r>
          </w:p>
        </w:tc>
        <w:tc>
          <w:tcPr>
            <w:tcW w:w="1420" w:type="dxa"/>
            <w:tcBorders>
              <w:top w:val="single" w:sz="4" w:space="0" w:color="auto"/>
              <w:left w:val="nil"/>
              <w:bottom w:val="single" w:sz="4" w:space="0" w:color="auto"/>
              <w:right w:val="single" w:sz="4" w:space="0" w:color="auto"/>
            </w:tcBorders>
            <w:shd w:val="clear" w:color="auto" w:fill="auto"/>
            <w:vAlign w:val="center"/>
          </w:tcPr>
          <w:p w14:paraId="6C0C9AAB"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lang w:bidi="ar"/>
              </w:rPr>
              <w:t xml:space="preserve">1.36 </w:t>
            </w:r>
          </w:p>
        </w:tc>
        <w:tc>
          <w:tcPr>
            <w:tcW w:w="1420" w:type="dxa"/>
            <w:tcBorders>
              <w:top w:val="single" w:sz="4" w:space="0" w:color="auto"/>
              <w:left w:val="nil"/>
              <w:bottom w:val="single" w:sz="4" w:space="0" w:color="auto"/>
              <w:right w:val="single" w:sz="4" w:space="0" w:color="auto"/>
            </w:tcBorders>
            <w:shd w:val="clear" w:color="auto" w:fill="auto"/>
            <w:vAlign w:val="center"/>
          </w:tcPr>
          <w:p w14:paraId="3A96800B"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lang w:bidi="ar"/>
              </w:rPr>
              <w:t xml:space="preserve">3.45 </w:t>
            </w:r>
          </w:p>
        </w:tc>
        <w:tc>
          <w:tcPr>
            <w:tcW w:w="1420" w:type="dxa"/>
            <w:tcBorders>
              <w:top w:val="single" w:sz="4" w:space="0" w:color="auto"/>
              <w:left w:val="nil"/>
              <w:bottom w:val="single" w:sz="4" w:space="0" w:color="auto"/>
              <w:right w:val="single" w:sz="4" w:space="0" w:color="auto"/>
            </w:tcBorders>
            <w:shd w:val="clear" w:color="auto" w:fill="auto"/>
            <w:vAlign w:val="center"/>
          </w:tcPr>
          <w:p w14:paraId="3ABAEB75"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lang w:bidi="ar"/>
              </w:rPr>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2FE7A998"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lang w:bidi="ar"/>
              </w:rPr>
              <w:t>3.68</w:t>
            </w:r>
            <w:r>
              <w:rPr>
                <w:rFonts w:ascii="Times New Roman" w:eastAsia="宋体" w:hAnsi="Times New Roman" w:cs="Times New Roman"/>
                <w:color w:val="000000"/>
                <w:kern w:val="0"/>
                <w:sz w:val="22"/>
                <w:lang w:bidi="ar"/>
              </w:rPr>
              <w:t> </w:t>
            </w:r>
          </w:p>
        </w:tc>
        <w:tc>
          <w:tcPr>
            <w:tcW w:w="1421" w:type="dxa"/>
            <w:tcBorders>
              <w:top w:val="single" w:sz="4" w:space="0" w:color="auto"/>
              <w:left w:val="nil"/>
              <w:bottom w:val="single" w:sz="4" w:space="0" w:color="auto"/>
              <w:right w:val="single" w:sz="4" w:space="0" w:color="auto"/>
            </w:tcBorders>
            <w:shd w:val="clear" w:color="auto" w:fill="auto"/>
            <w:vAlign w:val="center"/>
          </w:tcPr>
          <w:p w14:paraId="6561E7A3"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lang w:bidi="ar"/>
              </w:rPr>
              <w:t>13.17</w:t>
            </w:r>
          </w:p>
        </w:tc>
      </w:tr>
      <w:tr w:rsidR="00600CB2" w14:paraId="77160CD8" w14:textId="77777777">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3AC9720B" w14:textId="77777777" w:rsidR="00600CB2" w:rsidRDefault="007E74AB">
            <w:pPr>
              <w:adjustRightInd w:val="0"/>
              <w:snapToGrid w:val="0"/>
              <w:spacing w:line="300" w:lineRule="auto"/>
              <w:jc w:val="center"/>
              <w:rPr>
                <w:rFonts w:ascii="Times New Roman" w:eastAsia="宋体" w:hAnsi="Times New Roman" w:cs="Times New Roman"/>
                <w:szCs w:val="21"/>
              </w:rPr>
            </w:pPr>
            <w:r>
              <w:rPr>
                <w:rFonts w:ascii="Times New Roman" w:eastAsia="宋体" w:hAnsi="Times New Roman" w:cs="Times New Roman" w:hint="eastAsia"/>
                <w:szCs w:val="21"/>
                <w:lang w:bidi="ar"/>
              </w:rPr>
              <w:t>2</w:t>
            </w:r>
          </w:p>
        </w:tc>
        <w:tc>
          <w:tcPr>
            <w:tcW w:w="1420" w:type="dxa"/>
            <w:tcBorders>
              <w:top w:val="single" w:sz="4" w:space="0" w:color="auto"/>
              <w:left w:val="nil"/>
              <w:bottom w:val="single" w:sz="4" w:space="0" w:color="auto"/>
              <w:right w:val="single" w:sz="4" w:space="0" w:color="auto"/>
            </w:tcBorders>
            <w:shd w:val="clear" w:color="auto" w:fill="auto"/>
            <w:vAlign w:val="center"/>
          </w:tcPr>
          <w:p w14:paraId="5D28DFA5"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lang w:bidi="ar"/>
              </w:rPr>
              <w:t xml:space="preserve">4.23 </w:t>
            </w:r>
          </w:p>
        </w:tc>
        <w:tc>
          <w:tcPr>
            <w:tcW w:w="1420" w:type="dxa"/>
            <w:tcBorders>
              <w:top w:val="single" w:sz="4" w:space="0" w:color="auto"/>
              <w:left w:val="nil"/>
              <w:bottom w:val="single" w:sz="4" w:space="0" w:color="auto"/>
              <w:right w:val="single" w:sz="4" w:space="0" w:color="auto"/>
            </w:tcBorders>
            <w:shd w:val="clear" w:color="auto" w:fill="auto"/>
            <w:vAlign w:val="center"/>
          </w:tcPr>
          <w:p w14:paraId="04189A02"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lang w:bidi="ar"/>
              </w:rPr>
              <w:t xml:space="preserve">8.66 </w:t>
            </w:r>
          </w:p>
        </w:tc>
        <w:tc>
          <w:tcPr>
            <w:tcW w:w="1420" w:type="dxa"/>
            <w:tcBorders>
              <w:top w:val="single" w:sz="4" w:space="0" w:color="auto"/>
              <w:left w:val="nil"/>
              <w:bottom w:val="single" w:sz="4" w:space="0" w:color="auto"/>
              <w:right w:val="single" w:sz="4" w:space="0" w:color="auto"/>
            </w:tcBorders>
            <w:shd w:val="clear" w:color="auto" w:fill="auto"/>
            <w:vAlign w:val="center"/>
          </w:tcPr>
          <w:p w14:paraId="3ED8E2C4"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lang w:bidi="ar"/>
              </w:rPr>
              <w:t>9</w:t>
            </w:r>
          </w:p>
        </w:tc>
        <w:tc>
          <w:tcPr>
            <w:tcW w:w="1421" w:type="dxa"/>
            <w:tcBorders>
              <w:top w:val="single" w:sz="4" w:space="0" w:color="auto"/>
              <w:left w:val="nil"/>
              <w:bottom w:val="single" w:sz="4" w:space="0" w:color="auto"/>
              <w:right w:val="single" w:sz="4" w:space="0" w:color="auto"/>
            </w:tcBorders>
            <w:shd w:val="clear" w:color="auto" w:fill="auto"/>
            <w:vAlign w:val="center"/>
          </w:tcPr>
          <w:p w14:paraId="21806135"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lang w:bidi="ar"/>
              </w:rPr>
              <w:t xml:space="preserve">3.92 </w:t>
            </w:r>
          </w:p>
        </w:tc>
        <w:tc>
          <w:tcPr>
            <w:tcW w:w="1421" w:type="dxa"/>
            <w:tcBorders>
              <w:top w:val="single" w:sz="4" w:space="0" w:color="auto"/>
              <w:left w:val="nil"/>
              <w:bottom w:val="single" w:sz="4" w:space="0" w:color="auto"/>
              <w:right w:val="single" w:sz="4" w:space="0" w:color="auto"/>
            </w:tcBorders>
            <w:shd w:val="clear" w:color="auto" w:fill="auto"/>
            <w:vAlign w:val="center"/>
          </w:tcPr>
          <w:p w14:paraId="551DE639"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lang w:bidi="ar"/>
              </w:rPr>
              <w:t xml:space="preserve">11.70 </w:t>
            </w:r>
          </w:p>
        </w:tc>
      </w:tr>
      <w:tr w:rsidR="00600CB2" w14:paraId="497AA1CE" w14:textId="77777777">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23F7A924" w14:textId="77777777" w:rsidR="00600CB2" w:rsidRDefault="007E74AB">
            <w:pPr>
              <w:adjustRightInd w:val="0"/>
              <w:snapToGrid w:val="0"/>
              <w:spacing w:line="300" w:lineRule="auto"/>
              <w:jc w:val="center"/>
              <w:rPr>
                <w:rFonts w:ascii="Times New Roman" w:eastAsia="宋体" w:hAnsi="Times New Roman" w:cs="Times New Roman"/>
                <w:szCs w:val="21"/>
              </w:rPr>
            </w:pPr>
            <w:r>
              <w:rPr>
                <w:rFonts w:ascii="Times New Roman" w:eastAsia="宋体" w:hAnsi="Times New Roman" w:cs="Times New Roman" w:hint="eastAsia"/>
                <w:szCs w:val="21"/>
                <w:lang w:bidi="ar"/>
              </w:rPr>
              <w:t>3</w:t>
            </w:r>
          </w:p>
        </w:tc>
        <w:tc>
          <w:tcPr>
            <w:tcW w:w="1420" w:type="dxa"/>
            <w:tcBorders>
              <w:top w:val="single" w:sz="4" w:space="0" w:color="auto"/>
              <w:left w:val="nil"/>
              <w:bottom w:val="single" w:sz="4" w:space="0" w:color="auto"/>
              <w:right w:val="single" w:sz="4" w:space="0" w:color="auto"/>
            </w:tcBorders>
            <w:shd w:val="clear" w:color="auto" w:fill="auto"/>
            <w:vAlign w:val="center"/>
          </w:tcPr>
          <w:p w14:paraId="6F20887E"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lang w:bidi="ar"/>
              </w:rPr>
              <w:t xml:space="preserve">6.58 </w:t>
            </w:r>
          </w:p>
        </w:tc>
        <w:tc>
          <w:tcPr>
            <w:tcW w:w="1420" w:type="dxa"/>
            <w:tcBorders>
              <w:top w:val="single" w:sz="4" w:space="0" w:color="auto"/>
              <w:left w:val="nil"/>
              <w:bottom w:val="single" w:sz="4" w:space="0" w:color="auto"/>
              <w:right w:val="single" w:sz="4" w:space="0" w:color="auto"/>
            </w:tcBorders>
            <w:shd w:val="clear" w:color="auto" w:fill="auto"/>
            <w:vAlign w:val="center"/>
          </w:tcPr>
          <w:p w14:paraId="4E212F60"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lang w:bidi="ar"/>
              </w:rPr>
              <w:t>9.09</w:t>
            </w:r>
          </w:p>
        </w:tc>
        <w:tc>
          <w:tcPr>
            <w:tcW w:w="1420" w:type="dxa"/>
            <w:tcBorders>
              <w:top w:val="single" w:sz="4" w:space="0" w:color="auto"/>
              <w:left w:val="nil"/>
              <w:bottom w:val="single" w:sz="4" w:space="0" w:color="auto"/>
              <w:right w:val="single" w:sz="4" w:space="0" w:color="auto"/>
            </w:tcBorders>
            <w:shd w:val="clear" w:color="auto" w:fill="auto"/>
            <w:vAlign w:val="center"/>
          </w:tcPr>
          <w:p w14:paraId="6A235B67"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lang w:bidi="ar"/>
              </w:rPr>
              <w:t>10</w:t>
            </w:r>
          </w:p>
        </w:tc>
        <w:tc>
          <w:tcPr>
            <w:tcW w:w="1421" w:type="dxa"/>
            <w:tcBorders>
              <w:top w:val="single" w:sz="4" w:space="0" w:color="auto"/>
              <w:left w:val="nil"/>
              <w:bottom w:val="single" w:sz="4" w:space="0" w:color="auto"/>
              <w:right w:val="single" w:sz="4" w:space="0" w:color="auto"/>
            </w:tcBorders>
            <w:shd w:val="clear" w:color="auto" w:fill="auto"/>
            <w:vAlign w:val="center"/>
          </w:tcPr>
          <w:p w14:paraId="69765CFA"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lang w:bidi="ar"/>
              </w:rPr>
              <w:t xml:space="preserve">0.82 </w:t>
            </w:r>
          </w:p>
        </w:tc>
        <w:tc>
          <w:tcPr>
            <w:tcW w:w="1421" w:type="dxa"/>
            <w:tcBorders>
              <w:top w:val="single" w:sz="4" w:space="0" w:color="auto"/>
              <w:left w:val="nil"/>
              <w:bottom w:val="single" w:sz="4" w:space="0" w:color="auto"/>
              <w:right w:val="single" w:sz="4" w:space="0" w:color="auto"/>
            </w:tcBorders>
            <w:shd w:val="clear" w:color="auto" w:fill="auto"/>
            <w:vAlign w:val="bottom"/>
          </w:tcPr>
          <w:p w14:paraId="7CD9C57F"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lang w:bidi="ar"/>
              </w:rPr>
              <w:t xml:space="preserve">10.91 </w:t>
            </w:r>
          </w:p>
        </w:tc>
      </w:tr>
      <w:tr w:rsidR="00600CB2" w14:paraId="599E47C4" w14:textId="77777777">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009E41AB" w14:textId="77777777" w:rsidR="00600CB2" w:rsidRDefault="007E74AB">
            <w:pPr>
              <w:adjustRightInd w:val="0"/>
              <w:snapToGrid w:val="0"/>
              <w:spacing w:line="300" w:lineRule="auto"/>
              <w:jc w:val="center"/>
              <w:rPr>
                <w:rFonts w:ascii="Times New Roman" w:eastAsia="宋体" w:hAnsi="Times New Roman" w:cs="Times New Roman"/>
                <w:szCs w:val="21"/>
              </w:rPr>
            </w:pPr>
            <w:r>
              <w:rPr>
                <w:rFonts w:ascii="Times New Roman" w:eastAsia="宋体" w:hAnsi="Times New Roman" w:cs="Times New Roman" w:hint="eastAsia"/>
                <w:szCs w:val="21"/>
                <w:lang w:bidi="ar"/>
              </w:rPr>
              <w:t>4</w:t>
            </w:r>
          </w:p>
        </w:tc>
        <w:tc>
          <w:tcPr>
            <w:tcW w:w="1420" w:type="dxa"/>
            <w:tcBorders>
              <w:top w:val="single" w:sz="4" w:space="0" w:color="auto"/>
              <w:left w:val="nil"/>
              <w:bottom w:val="single" w:sz="4" w:space="0" w:color="auto"/>
              <w:right w:val="single" w:sz="4" w:space="0" w:color="auto"/>
            </w:tcBorders>
            <w:shd w:val="clear" w:color="auto" w:fill="auto"/>
            <w:vAlign w:val="center"/>
          </w:tcPr>
          <w:p w14:paraId="5249EAD4"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lang w:bidi="ar"/>
              </w:rPr>
              <w:t xml:space="preserve">4.78 </w:t>
            </w:r>
          </w:p>
        </w:tc>
        <w:tc>
          <w:tcPr>
            <w:tcW w:w="1420" w:type="dxa"/>
            <w:tcBorders>
              <w:top w:val="single" w:sz="4" w:space="0" w:color="auto"/>
              <w:left w:val="nil"/>
              <w:bottom w:val="single" w:sz="4" w:space="0" w:color="auto"/>
              <w:right w:val="single" w:sz="4" w:space="0" w:color="auto"/>
            </w:tcBorders>
            <w:shd w:val="clear" w:color="auto" w:fill="auto"/>
            <w:vAlign w:val="bottom"/>
          </w:tcPr>
          <w:p w14:paraId="78C29936"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lang w:bidi="ar"/>
              </w:rPr>
              <w:t xml:space="preserve">12.15 </w:t>
            </w:r>
          </w:p>
        </w:tc>
        <w:tc>
          <w:tcPr>
            <w:tcW w:w="1420" w:type="dxa"/>
            <w:tcBorders>
              <w:top w:val="single" w:sz="4" w:space="0" w:color="auto"/>
              <w:left w:val="nil"/>
              <w:bottom w:val="single" w:sz="4" w:space="0" w:color="auto"/>
              <w:right w:val="single" w:sz="4" w:space="0" w:color="auto"/>
            </w:tcBorders>
            <w:shd w:val="clear" w:color="auto" w:fill="auto"/>
            <w:vAlign w:val="center"/>
          </w:tcPr>
          <w:p w14:paraId="5C7C9BE2"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lang w:bidi="ar"/>
              </w:rPr>
              <w:t>11</w:t>
            </w:r>
          </w:p>
        </w:tc>
        <w:tc>
          <w:tcPr>
            <w:tcW w:w="1421" w:type="dxa"/>
            <w:tcBorders>
              <w:top w:val="single" w:sz="4" w:space="0" w:color="auto"/>
              <w:left w:val="nil"/>
              <w:bottom w:val="single" w:sz="4" w:space="0" w:color="auto"/>
              <w:right w:val="single" w:sz="4" w:space="0" w:color="auto"/>
            </w:tcBorders>
            <w:shd w:val="clear" w:color="auto" w:fill="auto"/>
            <w:vAlign w:val="center"/>
          </w:tcPr>
          <w:p w14:paraId="33752344"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lang w:bidi="ar"/>
              </w:rPr>
              <w:t>0.94</w:t>
            </w:r>
            <w:r>
              <w:rPr>
                <w:rFonts w:ascii="Times New Roman" w:eastAsia="宋体" w:hAnsi="Times New Roman" w:cs="Times New Roman"/>
                <w:color w:val="000000"/>
                <w:kern w:val="0"/>
                <w:sz w:val="22"/>
                <w:lang w:bidi="ar"/>
              </w:rPr>
              <w:t> </w:t>
            </w:r>
          </w:p>
        </w:tc>
        <w:tc>
          <w:tcPr>
            <w:tcW w:w="1421" w:type="dxa"/>
            <w:tcBorders>
              <w:top w:val="single" w:sz="4" w:space="0" w:color="auto"/>
              <w:left w:val="nil"/>
              <w:bottom w:val="single" w:sz="4" w:space="0" w:color="auto"/>
              <w:right w:val="single" w:sz="4" w:space="0" w:color="auto"/>
            </w:tcBorders>
            <w:shd w:val="clear" w:color="auto" w:fill="auto"/>
            <w:vAlign w:val="bottom"/>
          </w:tcPr>
          <w:p w14:paraId="2FD6AC57"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lang w:bidi="ar"/>
              </w:rPr>
              <w:t xml:space="preserve">11.70 </w:t>
            </w:r>
          </w:p>
        </w:tc>
      </w:tr>
      <w:tr w:rsidR="00600CB2" w14:paraId="6708BC0E" w14:textId="77777777">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283412F4" w14:textId="77777777" w:rsidR="00600CB2" w:rsidRDefault="007E74AB">
            <w:pPr>
              <w:adjustRightInd w:val="0"/>
              <w:snapToGrid w:val="0"/>
              <w:spacing w:line="300" w:lineRule="auto"/>
              <w:jc w:val="center"/>
              <w:rPr>
                <w:rFonts w:ascii="Times New Roman" w:eastAsia="宋体" w:hAnsi="Times New Roman" w:cs="Times New Roman"/>
                <w:szCs w:val="21"/>
              </w:rPr>
            </w:pPr>
            <w:r>
              <w:rPr>
                <w:rFonts w:ascii="Times New Roman" w:eastAsia="宋体" w:hAnsi="Times New Roman" w:cs="Times New Roman" w:hint="eastAsia"/>
                <w:szCs w:val="21"/>
                <w:lang w:bidi="ar"/>
              </w:rPr>
              <w:t>5</w:t>
            </w:r>
          </w:p>
        </w:tc>
        <w:tc>
          <w:tcPr>
            <w:tcW w:w="1420" w:type="dxa"/>
            <w:tcBorders>
              <w:top w:val="single" w:sz="4" w:space="0" w:color="auto"/>
              <w:left w:val="nil"/>
              <w:bottom w:val="single" w:sz="4" w:space="0" w:color="auto"/>
              <w:right w:val="single" w:sz="4" w:space="0" w:color="auto"/>
            </w:tcBorders>
            <w:shd w:val="clear" w:color="auto" w:fill="auto"/>
            <w:vAlign w:val="center"/>
          </w:tcPr>
          <w:p w14:paraId="70C7F1EE"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lang w:bidi="ar"/>
              </w:rPr>
              <w:t xml:space="preserve">4.71 </w:t>
            </w:r>
          </w:p>
        </w:tc>
        <w:tc>
          <w:tcPr>
            <w:tcW w:w="1420" w:type="dxa"/>
            <w:tcBorders>
              <w:top w:val="single" w:sz="4" w:space="0" w:color="auto"/>
              <w:left w:val="nil"/>
              <w:bottom w:val="single" w:sz="4" w:space="0" w:color="auto"/>
              <w:right w:val="single" w:sz="4" w:space="0" w:color="auto"/>
            </w:tcBorders>
            <w:shd w:val="clear" w:color="auto" w:fill="auto"/>
            <w:vAlign w:val="bottom"/>
          </w:tcPr>
          <w:p w14:paraId="419928C1"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lang w:bidi="ar"/>
              </w:rPr>
              <w:t xml:space="preserve">8.81 </w:t>
            </w:r>
          </w:p>
        </w:tc>
        <w:tc>
          <w:tcPr>
            <w:tcW w:w="1420" w:type="dxa"/>
            <w:tcBorders>
              <w:top w:val="single" w:sz="4" w:space="0" w:color="auto"/>
              <w:left w:val="nil"/>
              <w:bottom w:val="single" w:sz="4" w:space="0" w:color="auto"/>
              <w:right w:val="single" w:sz="4" w:space="0" w:color="auto"/>
            </w:tcBorders>
            <w:shd w:val="clear" w:color="auto" w:fill="auto"/>
            <w:vAlign w:val="center"/>
          </w:tcPr>
          <w:p w14:paraId="2BBD402B"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lang w:bidi="ar"/>
              </w:rPr>
              <w:t>12</w:t>
            </w:r>
          </w:p>
        </w:tc>
        <w:tc>
          <w:tcPr>
            <w:tcW w:w="1421" w:type="dxa"/>
            <w:tcBorders>
              <w:top w:val="single" w:sz="4" w:space="0" w:color="auto"/>
              <w:left w:val="nil"/>
              <w:bottom w:val="single" w:sz="4" w:space="0" w:color="auto"/>
              <w:right w:val="single" w:sz="4" w:space="0" w:color="auto"/>
            </w:tcBorders>
            <w:shd w:val="clear" w:color="auto" w:fill="auto"/>
            <w:vAlign w:val="center"/>
          </w:tcPr>
          <w:p w14:paraId="1653731C"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lang w:bidi="ar"/>
              </w:rPr>
              <w:t xml:space="preserve">1.35 </w:t>
            </w:r>
          </w:p>
        </w:tc>
        <w:tc>
          <w:tcPr>
            <w:tcW w:w="1421" w:type="dxa"/>
            <w:tcBorders>
              <w:top w:val="single" w:sz="4" w:space="0" w:color="auto"/>
              <w:left w:val="nil"/>
              <w:bottom w:val="single" w:sz="4" w:space="0" w:color="auto"/>
              <w:right w:val="single" w:sz="4" w:space="0" w:color="auto"/>
            </w:tcBorders>
            <w:shd w:val="clear" w:color="auto" w:fill="auto"/>
            <w:vAlign w:val="bottom"/>
          </w:tcPr>
          <w:p w14:paraId="1A73C993"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lang w:bidi="ar"/>
              </w:rPr>
              <w:t xml:space="preserve">8.78 </w:t>
            </w:r>
          </w:p>
        </w:tc>
      </w:tr>
      <w:tr w:rsidR="00600CB2" w14:paraId="0641C6A9" w14:textId="77777777">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5235301" w14:textId="77777777" w:rsidR="00600CB2" w:rsidRDefault="007E74AB">
            <w:pPr>
              <w:adjustRightInd w:val="0"/>
              <w:snapToGrid w:val="0"/>
              <w:spacing w:line="300" w:lineRule="auto"/>
              <w:jc w:val="center"/>
              <w:rPr>
                <w:rFonts w:ascii="Times New Roman" w:eastAsia="宋体" w:hAnsi="Times New Roman" w:cs="Times New Roman"/>
                <w:szCs w:val="21"/>
              </w:rPr>
            </w:pPr>
            <w:r>
              <w:rPr>
                <w:rFonts w:ascii="Times New Roman" w:eastAsia="宋体" w:hAnsi="Times New Roman" w:cs="Times New Roman" w:hint="eastAsia"/>
                <w:szCs w:val="21"/>
                <w:lang w:bidi="ar"/>
              </w:rPr>
              <w:t>6</w:t>
            </w:r>
          </w:p>
        </w:tc>
        <w:tc>
          <w:tcPr>
            <w:tcW w:w="1420" w:type="dxa"/>
            <w:tcBorders>
              <w:top w:val="single" w:sz="4" w:space="0" w:color="auto"/>
              <w:left w:val="nil"/>
              <w:bottom w:val="single" w:sz="4" w:space="0" w:color="auto"/>
              <w:right w:val="single" w:sz="4" w:space="0" w:color="auto"/>
            </w:tcBorders>
            <w:shd w:val="clear" w:color="auto" w:fill="auto"/>
            <w:vAlign w:val="center"/>
          </w:tcPr>
          <w:p w14:paraId="4734391C"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lang w:bidi="ar"/>
              </w:rPr>
              <w:t xml:space="preserve">3.52 </w:t>
            </w:r>
          </w:p>
        </w:tc>
        <w:tc>
          <w:tcPr>
            <w:tcW w:w="1420" w:type="dxa"/>
            <w:tcBorders>
              <w:top w:val="single" w:sz="4" w:space="0" w:color="auto"/>
              <w:left w:val="nil"/>
              <w:bottom w:val="single" w:sz="4" w:space="0" w:color="auto"/>
              <w:right w:val="single" w:sz="4" w:space="0" w:color="auto"/>
            </w:tcBorders>
            <w:shd w:val="clear" w:color="auto" w:fill="auto"/>
            <w:vAlign w:val="bottom"/>
          </w:tcPr>
          <w:p w14:paraId="397FC8A8"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lang w:bidi="ar"/>
              </w:rPr>
              <w:t xml:space="preserve">11.56 </w:t>
            </w:r>
          </w:p>
        </w:tc>
        <w:tc>
          <w:tcPr>
            <w:tcW w:w="1420" w:type="dxa"/>
            <w:tcBorders>
              <w:top w:val="single" w:sz="4" w:space="0" w:color="auto"/>
              <w:left w:val="nil"/>
              <w:bottom w:val="single" w:sz="4" w:space="0" w:color="auto"/>
              <w:right w:val="single" w:sz="4" w:space="0" w:color="auto"/>
            </w:tcBorders>
            <w:shd w:val="clear" w:color="auto" w:fill="auto"/>
            <w:vAlign w:val="center"/>
          </w:tcPr>
          <w:p w14:paraId="76419491"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lang w:bidi="ar"/>
              </w:rPr>
              <w:t>13</w:t>
            </w:r>
          </w:p>
        </w:tc>
        <w:tc>
          <w:tcPr>
            <w:tcW w:w="1421" w:type="dxa"/>
            <w:tcBorders>
              <w:top w:val="single" w:sz="4" w:space="0" w:color="auto"/>
              <w:left w:val="nil"/>
              <w:bottom w:val="single" w:sz="4" w:space="0" w:color="auto"/>
              <w:right w:val="single" w:sz="4" w:space="0" w:color="auto"/>
            </w:tcBorders>
            <w:shd w:val="clear" w:color="auto" w:fill="auto"/>
            <w:vAlign w:val="center"/>
          </w:tcPr>
          <w:p w14:paraId="4CED8014"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lang w:bidi="ar"/>
              </w:rPr>
              <w:t xml:space="preserve">2.63 </w:t>
            </w:r>
          </w:p>
        </w:tc>
        <w:tc>
          <w:tcPr>
            <w:tcW w:w="1421" w:type="dxa"/>
            <w:tcBorders>
              <w:top w:val="single" w:sz="4" w:space="0" w:color="auto"/>
              <w:left w:val="nil"/>
              <w:bottom w:val="single" w:sz="4" w:space="0" w:color="auto"/>
              <w:right w:val="single" w:sz="4" w:space="0" w:color="auto"/>
            </w:tcBorders>
            <w:shd w:val="clear" w:color="auto" w:fill="auto"/>
            <w:vAlign w:val="bottom"/>
          </w:tcPr>
          <w:p w14:paraId="4E574D6A"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lang w:bidi="ar"/>
              </w:rPr>
              <w:t xml:space="preserve">10.81 </w:t>
            </w:r>
          </w:p>
        </w:tc>
      </w:tr>
      <w:tr w:rsidR="00600CB2" w14:paraId="4CEF8DF1" w14:textId="77777777">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246EEB22" w14:textId="77777777" w:rsidR="00600CB2" w:rsidRDefault="007E74AB">
            <w:pPr>
              <w:adjustRightInd w:val="0"/>
              <w:snapToGrid w:val="0"/>
              <w:spacing w:line="300" w:lineRule="auto"/>
              <w:jc w:val="center"/>
              <w:rPr>
                <w:rFonts w:ascii="Times New Roman" w:eastAsia="宋体" w:hAnsi="Times New Roman" w:cs="Times New Roman"/>
                <w:szCs w:val="21"/>
              </w:rPr>
            </w:pPr>
            <w:r>
              <w:rPr>
                <w:rFonts w:ascii="Times New Roman" w:eastAsia="宋体" w:hAnsi="Times New Roman" w:cs="Times New Roman" w:hint="eastAsia"/>
                <w:szCs w:val="21"/>
                <w:lang w:bidi="ar"/>
              </w:rPr>
              <w:t>7</w:t>
            </w:r>
          </w:p>
        </w:tc>
        <w:tc>
          <w:tcPr>
            <w:tcW w:w="1420" w:type="dxa"/>
            <w:tcBorders>
              <w:top w:val="single" w:sz="4" w:space="0" w:color="auto"/>
              <w:left w:val="nil"/>
              <w:bottom w:val="single" w:sz="4" w:space="0" w:color="auto"/>
              <w:right w:val="single" w:sz="4" w:space="0" w:color="auto"/>
            </w:tcBorders>
            <w:shd w:val="clear" w:color="auto" w:fill="auto"/>
            <w:vAlign w:val="center"/>
          </w:tcPr>
          <w:p w14:paraId="4E3F317F"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lang w:bidi="ar"/>
              </w:rPr>
              <w:t>4.46</w:t>
            </w:r>
          </w:p>
        </w:tc>
        <w:tc>
          <w:tcPr>
            <w:tcW w:w="1420" w:type="dxa"/>
            <w:tcBorders>
              <w:top w:val="single" w:sz="4" w:space="0" w:color="auto"/>
              <w:left w:val="nil"/>
              <w:bottom w:val="single" w:sz="4" w:space="0" w:color="auto"/>
              <w:right w:val="single" w:sz="4" w:space="0" w:color="auto"/>
            </w:tcBorders>
            <w:shd w:val="clear" w:color="auto" w:fill="auto"/>
            <w:vAlign w:val="center"/>
          </w:tcPr>
          <w:p w14:paraId="695AAD2D"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lang w:bidi="ar"/>
              </w:rPr>
              <w:t>15.15</w:t>
            </w:r>
          </w:p>
        </w:tc>
        <w:tc>
          <w:tcPr>
            <w:tcW w:w="1420" w:type="dxa"/>
            <w:tcBorders>
              <w:top w:val="single" w:sz="4" w:space="0" w:color="auto"/>
              <w:left w:val="nil"/>
              <w:bottom w:val="single" w:sz="4" w:space="0" w:color="auto"/>
              <w:right w:val="single" w:sz="4" w:space="0" w:color="auto"/>
            </w:tcBorders>
            <w:shd w:val="clear" w:color="auto" w:fill="auto"/>
            <w:vAlign w:val="center"/>
          </w:tcPr>
          <w:p w14:paraId="56B28198"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lang w:bidi="ar"/>
              </w:rPr>
              <w:t>14</w:t>
            </w:r>
          </w:p>
        </w:tc>
        <w:tc>
          <w:tcPr>
            <w:tcW w:w="1421" w:type="dxa"/>
            <w:tcBorders>
              <w:top w:val="single" w:sz="4" w:space="0" w:color="auto"/>
              <w:left w:val="nil"/>
              <w:bottom w:val="single" w:sz="4" w:space="0" w:color="auto"/>
              <w:right w:val="single" w:sz="4" w:space="0" w:color="auto"/>
            </w:tcBorders>
            <w:shd w:val="clear" w:color="auto" w:fill="auto"/>
            <w:vAlign w:val="center"/>
          </w:tcPr>
          <w:p w14:paraId="192293CA"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lang w:bidi="ar"/>
              </w:rPr>
              <w:t xml:space="preserve">3.27 </w:t>
            </w:r>
          </w:p>
        </w:tc>
        <w:tc>
          <w:tcPr>
            <w:tcW w:w="1421" w:type="dxa"/>
            <w:tcBorders>
              <w:top w:val="single" w:sz="4" w:space="0" w:color="auto"/>
              <w:left w:val="nil"/>
              <w:bottom w:val="single" w:sz="4" w:space="0" w:color="auto"/>
              <w:right w:val="single" w:sz="4" w:space="0" w:color="auto"/>
            </w:tcBorders>
            <w:shd w:val="clear" w:color="auto" w:fill="auto"/>
            <w:vAlign w:val="bottom"/>
          </w:tcPr>
          <w:p w14:paraId="5E8C719D" w14:textId="77777777" w:rsidR="00600CB2" w:rsidRDefault="007E74AB">
            <w:pPr>
              <w:widowControl/>
              <w:jc w:val="center"/>
              <w:textAlignment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lang w:bidi="ar"/>
              </w:rPr>
              <w:t xml:space="preserve">9.44 </w:t>
            </w:r>
          </w:p>
        </w:tc>
      </w:tr>
    </w:tbl>
    <w:p w14:paraId="1D2544B3" w14:textId="77777777" w:rsidR="00600CB2" w:rsidRDefault="007E74AB" w:rsidP="0083027E">
      <w:pPr>
        <w:autoSpaceDE w:val="0"/>
        <w:autoSpaceDN w:val="0"/>
        <w:adjustRightInd w:val="0"/>
        <w:snapToGrid w:val="0"/>
        <w:spacing w:line="300" w:lineRule="auto"/>
        <w:ind w:firstLineChars="200" w:firstLine="420"/>
        <w:rPr>
          <w:rFonts w:ascii="Times New Roman" w:eastAsia="宋体" w:hAnsi="Times New Roman"/>
        </w:rPr>
      </w:pPr>
      <w:r>
        <w:rPr>
          <w:rFonts w:ascii="Times New Roman" w:eastAsia="宋体" w:hAnsi="Times New Roman" w:hint="eastAsia"/>
        </w:rPr>
        <w:t>由表</w:t>
      </w:r>
      <w:r>
        <w:rPr>
          <w:rFonts w:ascii="Times New Roman" w:eastAsia="宋体" w:hAnsi="Times New Roman" w:hint="eastAsia"/>
        </w:rPr>
        <w:t>1</w:t>
      </w:r>
      <w:r>
        <w:rPr>
          <w:rFonts w:ascii="Times New Roman" w:eastAsia="宋体" w:hAnsi="Times New Roman" w:hint="eastAsia"/>
        </w:rPr>
        <w:t>可知，添加对照样品对检测结果的影响很大，添加样品对照检测值在</w:t>
      </w:r>
      <w:r>
        <w:rPr>
          <w:rFonts w:ascii="Times New Roman" w:eastAsia="宋体" w:hAnsi="Times New Roman" w:hint="eastAsia"/>
        </w:rPr>
        <w:t>0.82%~6.58%</w:t>
      </w:r>
      <w:r>
        <w:rPr>
          <w:rFonts w:ascii="Times New Roman" w:eastAsia="宋体" w:hAnsi="Times New Roman" w:hint="eastAsia"/>
        </w:rPr>
        <w:t>之间，</w:t>
      </w:r>
      <w:r w:rsidR="00570F71">
        <w:rPr>
          <w:rFonts w:ascii="Times New Roman" w:eastAsia="宋体" w:hAnsi="Times New Roman" w:hint="eastAsia"/>
        </w:rPr>
        <w:t>平均值为</w:t>
      </w:r>
      <w:r w:rsidR="00570F71">
        <w:rPr>
          <w:rFonts w:ascii="Times New Roman" w:eastAsia="宋体" w:hAnsi="Times New Roman" w:hint="eastAsia"/>
        </w:rPr>
        <w:t>3.47%</w:t>
      </w:r>
      <w:r w:rsidR="00570F71">
        <w:rPr>
          <w:rFonts w:ascii="Times New Roman" w:eastAsia="宋体" w:hAnsi="Times New Roman" w:hint="eastAsia"/>
        </w:rPr>
        <w:t>，其中，含量高于</w:t>
      </w:r>
      <w:r w:rsidR="00570F71">
        <w:rPr>
          <w:rFonts w:ascii="Times New Roman" w:eastAsia="宋体" w:hAnsi="Times New Roman" w:hint="eastAsia"/>
        </w:rPr>
        <w:t>3%</w:t>
      </w:r>
      <w:r w:rsidR="00570F71">
        <w:rPr>
          <w:rFonts w:ascii="Times New Roman" w:eastAsia="宋体" w:hAnsi="Times New Roman" w:hint="eastAsia"/>
        </w:rPr>
        <w:t>的样品占</w:t>
      </w:r>
      <w:r w:rsidR="00570F71">
        <w:rPr>
          <w:rFonts w:ascii="Times New Roman" w:eastAsia="宋体" w:hAnsi="Times New Roman" w:hint="eastAsia"/>
        </w:rPr>
        <w:t>64.3%</w:t>
      </w:r>
      <w:r w:rsidR="00570F71">
        <w:rPr>
          <w:rFonts w:ascii="Times New Roman" w:eastAsia="宋体" w:hAnsi="Times New Roman" w:hint="eastAsia"/>
        </w:rPr>
        <w:t>，高于</w:t>
      </w:r>
      <w:r w:rsidR="00570F71">
        <w:rPr>
          <w:rFonts w:ascii="Times New Roman" w:eastAsia="宋体" w:hAnsi="Times New Roman" w:hint="eastAsia"/>
        </w:rPr>
        <w:t>1.5%</w:t>
      </w:r>
      <w:r w:rsidR="00570F71">
        <w:rPr>
          <w:rFonts w:ascii="Times New Roman" w:eastAsia="宋体" w:hAnsi="Times New Roman" w:hint="eastAsia"/>
        </w:rPr>
        <w:t>的样品占</w:t>
      </w:r>
      <w:r w:rsidR="00570F71">
        <w:rPr>
          <w:rFonts w:ascii="Times New Roman" w:eastAsia="宋体" w:hAnsi="Times New Roman" w:hint="eastAsia"/>
        </w:rPr>
        <w:t>71.4%</w:t>
      </w:r>
      <w:r w:rsidR="00570F71">
        <w:rPr>
          <w:rFonts w:ascii="Times New Roman" w:eastAsia="宋体" w:hAnsi="Times New Roman" w:hint="eastAsia"/>
        </w:rPr>
        <w:t>，低于</w:t>
      </w:r>
      <w:r w:rsidR="00570F71">
        <w:rPr>
          <w:rFonts w:ascii="Times New Roman" w:eastAsia="宋体" w:hAnsi="Times New Roman" w:hint="eastAsia"/>
        </w:rPr>
        <w:t>1%</w:t>
      </w:r>
      <w:r w:rsidR="00570F71">
        <w:rPr>
          <w:rFonts w:ascii="Times New Roman" w:eastAsia="宋体" w:hAnsi="Times New Roman" w:hint="eastAsia"/>
        </w:rPr>
        <w:t>的样品占</w:t>
      </w:r>
      <w:r w:rsidR="00570F71">
        <w:rPr>
          <w:rFonts w:ascii="Times New Roman" w:eastAsia="宋体" w:hAnsi="Times New Roman" w:hint="eastAsia"/>
        </w:rPr>
        <w:t>14.3%</w:t>
      </w:r>
      <w:r w:rsidR="00570F71">
        <w:rPr>
          <w:rFonts w:ascii="Times New Roman" w:eastAsia="宋体" w:hAnsi="Times New Roman" w:hint="eastAsia"/>
        </w:rPr>
        <w:t>；</w:t>
      </w:r>
      <w:r>
        <w:rPr>
          <w:rFonts w:ascii="Times New Roman" w:eastAsia="宋体" w:hAnsi="Times New Roman" w:hint="eastAsia"/>
        </w:rPr>
        <w:t>不添加样品对照检测值在</w:t>
      </w:r>
      <w:r>
        <w:rPr>
          <w:rFonts w:ascii="Times New Roman" w:eastAsia="宋体" w:hAnsi="Times New Roman" w:hint="eastAsia"/>
        </w:rPr>
        <w:t>3.45%~15.15%</w:t>
      </w:r>
      <w:r>
        <w:rPr>
          <w:rFonts w:ascii="Times New Roman" w:eastAsia="宋体" w:hAnsi="Times New Roman" w:hint="eastAsia"/>
        </w:rPr>
        <w:t>之间，</w:t>
      </w:r>
      <w:r w:rsidR="00570F71">
        <w:rPr>
          <w:rFonts w:ascii="Times New Roman" w:eastAsia="宋体" w:hAnsi="Times New Roman" w:hint="eastAsia"/>
        </w:rPr>
        <w:t>平均值为</w:t>
      </w:r>
      <w:r w:rsidR="00570F71">
        <w:rPr>
          <w:rFonts w:ascii="Times New Roman" w:eastAsia="宋体" w:hAnsi="Times New Roman" w:hint="eastAsia"/>
        </w:rPr>
        <w:t>10.38%</w:t>
      </w:r>
      <w:r w:rsidR="00570F71">
        <w:rPr>
          <w:rFonts w:ascii="Times New Roman" w:eastAsia="宋体" w:hAnsi="Times New Roman" w:hint="eastAsia"/>
        </w:rPr>
        <w:t>，样品本身的颜色干扰严重影响了</w:t>
      </w:r>
      <w:r w:rsidR="00671060">
        <w:rPr>
          <w:rFonts w:ascii="Times New Roman" w:eastAsia="宋体" w:hAnsi="Times New Roman" w:hint="eastAsia"/>
        </w:rPr>
        <w:t>海藻酸含量的测定，消除颜色干扰是十分必要的。</w:t>
      </w:r>
    </w:p>
    <w:p w14:paraId="39C93AF4" w14:textId="77777777" w:rsidR="00600CB2" w:rsidRDefault="007E74AB">
      <w:pPr>
        <w:autoSpaceDE w:val="0"/>
        <w:autoSpaceDN w:val="0"/>
        <w:adjustRightInd w:val="0"/>
        <w:snapToGrid w:val="0"/>
        <w:spacing w:line="300" w:lineRule="auto"/>
        <w:jc w:val="left"/>
        <w:rPr>
          <w:rFonts w:ascii="Times New Roman" w:eastAsia="宋体" w:hAnsi="Times New Roman"/>
        </w:rPr>
      </w:pPr>
      <w:r>
        <w:rPr>
          <w:rFonts w:ascii="Times New Roman" w:eastAsia="宋体" w:hAnsi="Times New Roman" w:hint="eastAsia"/>
        </w:rPr>
        <w:t>1.2</w:t>
      </w:r>
      <w:r w:rsidR="00671060">
        <w:rPr>
          <w:rFonts w:ascii="Times New Roman" w:eastAsia="宋体" w:hAnsi="Times New Roman" w:hint="eastAsia"/>
        </w:rPr>
        <w:t xml:space="preserve"> </w:t>
      </w:r>
      <w:r w:rsidR="00671060">
        <w:rPr>
          <w:rFonts w:ascii="Times New Roman" w:eastAsia="宋体" w:hAnsi="Times New Roman" w:hint="eastAsia"/>
        </w:rPr>
        <w:t>硫酸咔唑法和间羟基联苯法测定</w:t>
      </w:r>
      <w:r>
        <w:rPr>
          <w:rFonts w:ascii="Times New Roman" w:eastAsia="宋体" w:hAnsi="Times New Roman" w:hint="eastAsia"/>
        </w:rPr>
        <w:t>海藻酸含</w:t>
      </w:r>
      <w:r w:rsidR="00671060">
        <w:rPr>
          <w:rFonts w:ascii="Times New Roman" w:eastAsia="宋体" w:hAnsi="Times New Roman" w:hint="eastAsia"/>
        </w:rPr>
        <w:t>量的比较</w:t>
      </w:r>
    </w:p>
    <w:p w14:paraId="77E777C2" w14:textId="77777777" w:rsidR="00600CB2" w:rsidRDefault="007E74AB">
      <w:pPr>
        <w:adjustRightInd w:val="0"/>
        <w:snapToGrid w:val="0"/>
        <w:spacing w:line="300" w:lineRule="auto"/>
        <w:ind w:firstLine="435"/>
        <w:jc w:val="center"/>
        <w:rPr>
          <w:rFonts w:ascii="Times New Roman" w:eastAsia="宋体" w:hAnsi="Times New Roman"/>
        </w:rPr>
      </w:pPr>
      <w:r>
        <w:rPr>
          <w:rFonts w:ascii="Times New Roman" w:eastAsia="宋体" w:hAnsi="Times New Roman" w:hint="eastAsia"/>
        </w:rPr>
        <w:t>表</w:t>
      </w:r>
      <w:r>
        <w:rPr>
          <w:rFonts w:ascii="Times New Roman" w:eastAsia="宋体" w:hAnsi="Times New Roman" w:hint="eastAsia"/>
        </w:rPr>
        <w:t>2</w:t>
      </w:r>
      <w:r>
        <w:rPr>
          <w:rFonts w:ascii="Times New Roman" w:eastAsia="宋体" w:hAnsi="Times New Roman" w:hint="eastAsia"/>
        </w:rPr>
        <w:t>不同海藻酸（固体）样品含量测定结果</w:t>
      </w:r>
    </w:p>
    <w:tbl>
      <w:tblPr>
        <w:tblStyle w:val="a5"/>
        <w:tblW w:w="0" w:type="auto"/>
        <w:tblLook w:val="04A0" w:firstRow="1" w:lastRow="0" w:firstColumn="1" w:lastColumn="0" w:noHBand="0" w:noVBand="1"/>
      </w:tblPr>
      <w:tblGrid>
        <w:gridCol w:w="1420"/>
        <w:gridCol w:w="1420"/>
        <w:gridCol w:w="1420"/>
        <w:gridCol w:w="1420"/>
        <w:gridCol w:w="1421"/>
        <w:gridCol w:w="1421"/>
      </w:tblGrid>
      <w:tr w:rsidR="00671060" w14:paraId="66D05FF8" w14:textId="77777777" w:rsidTr="00671060">
        <w:trPr>
          <w:trHeight w:val="308"/>
        </w:trPr>
        <w:tc>
          <w:tcPr>
            <w:tcW w:w="1420" w:type="dxa"/>
            <w:vMerge w:val="restart"/>
            <w:vAlign w:val="center"/>
          </w:tcPr>
          <w:p w14:paraId="05EA3482" w14:textId="77777777" w:rsidR="00671060" w:rsidRDefault="00671060" w:rsidP="00671060">
            <w:pPr>
              <w:adjustRightInd w:val="0"/>
              <w:snapToGrid w:val="0"/>
              <w:spacing w:line="300" w:lineRule="auto"/>
              <w:jc w:val="center"/>
              <w:rPr>
                <w:rFonts w:ascii="Times New Roman" w:eastAsia="宋体" w:hAnsi="Times New Roman"/>
              </w:rPr>
            </w:pPr>
            <w:r>
              <w:rPr>
                <w:rFonts w:ascii="Times New Roman" w:eastAsia="宋体" w:hAnsi="Times New Roman" w:hint="eastAsia"/>
              </w:rPr>
              <w:t>样品编号</w:t>
            </w:r>
          </w:p>
        </w:tc>
        <w:tc>
          <w:tcPr>
            <w:tcW w:w="2840" w:type="dxa"/>
            <w:gridSpan w:val="2"/>
            <w:vAlign w:val="center"/>
          </w:tcPr>
          <w:p w14:paraId="04ED096A" w14:textId="77777777" w:rsidR="00671060" w:rsidRDefault="00671060" w:rsidP="00671060">
            <w:pPr>
              <w:adjustRightInd w:val="0"/>
              <w:snapToGrid w:val="0"/>
              <w:spacing w:line="300" w:lineRule="auto"/>
              <w:jc w:val="center"/>
              <w:rPr>
                <w:rFonts w:ascii="Times New Roman" w:eastAsia="宋体" w:hAnsi="Times New Roman"/>
              </w:rPr>
            </w:pPr>
            <w:r>
              <w:rPr>
                <w:rFonts w:ascii="Times New Roman" w:eastAsia="宋体" w:hAnsi="Times New Roman" w:hint="eastAsia"/>
              </w:rPr>
              <w:t>海藻酸含量（</w:t>
            </w:r>
            <w:r>
              <w:rPr>
                <w:rFonts w:ascii="Times New Roman" w:eastAsia="宋体" w:hAnsi="Times New Roman" w:hint="eastAsia"/>
              </w:rPr>
              <w:t>%</w:t>
            </w:r>
            <w:r>
              <w:rPr>
                <w:rFonts w:ascii="Times New Roman" w:eastAsia="宋体" w:hAnsi="Times New Roman" w:hint="eastAsia"/>
              </w:rPr>
              <w:t>）</w:t>
            </w:r>
          </w:p>
        </w:tc>
        <w:tc>
          <w:tcPr>
            <w:tcW w:w="1420" w:type="dxa"/>
            <w:vMerge w:val="restart"/>
            <w:vAlign w:val="center"/>
          </w:tcPr>
          <w:p w14:paraId="148EE51A" w14:textId="77777777" w:rsidR="00671060" w:rsidRDefault="00671060" w:rsidP="00671060">
            <w:pPr>
              <w:adjustRightInd w:val="0"/>
              <w:snapToGrid w:val="0"/>
              <w:spacing w:line="300" w:lineRule="auto"/>
              <w:jc w:val="center"/>
              <w:rPr>
                <w:rFonts w:ascii="Times New Roman" w:eastAsia="宋体" w:hAnsi="Times New Roman"/>
              </w:rPr>
            </w:pPr>
            <w:r>
              <w:rPr>
                <w:rFonts w:ascii="Times New Roman" w:eastAsia="宋体" w:hAnsi="Times New Roman" w:hint="eastAsia"/>
              </w:rPr>
              <w:t>样品编号</w:t>
            </w:r>
          </w:p>
        </w:tc>
        <w:tc>
          <w:tcPr>
            <w:tcW w:w="2842" w:type="dxa"/>
            <w:gridSpan w:val="2"/>
            <w:vAlign w:val="center"/>
          </w:tcPr>
          <w:p w14:paraId="48F7D5C2" w14:textId="77777777" w:rsidR="00671060" w:rsidRDefault="00671060" w:rsidP="00671060">
            <w:pPr>
              <w:adjustRightInd w:val="0"/>
              <w:snapToGrid w:val="0"/>
              <w:spacing w:line="300" w:lineRule="auto"/>
              <w:jc w:val="center"/>
              <w:rPr>
                <w:rFonts w:ascii="Times New Roman" w:eastAsia="宋体" w:hAnsi="Times New Roman"/>
              </w:rPr>
            </w:pPr>
            <w:r>
              <w:rPr>
                <w:rFonts w:ascii="Times New Roman" w:eastAsia="宋体" w:hAnsi="Times New Roman" w:hint="eastAsia"/>
              </w:rPr>
              <w:t>海藻酸含量（</w:t>
            </w:r>
            <w:r>
              <w:rPr>
                <w:rFonts w:ascii="Times New Roman" w:eastAsia="宋体" w:hAnsi="Times New Roman" w:hint="eastAsia"/>
              </w:rPr>
              <w:t>%</w:t>
            </w:r>
            <w:r>
              <w:rPr>
                <w:rFonts w:ascii="Times New Roman" w:eastAsia="宋体" w:hAnsi="Times New Roman" w:hint="eastAsia"/>
              </w:rPr>
              <w:t>）</w:t>
            </w:r>
          </w:p>
        </w:tc>
      </w:tr>
      <w:tr w:rsidR="00671060" w14:paraId="34A1B5E7" w14:textId="77777777" w:rsidTr="00671060">
        <w:trPr>
          <w:trHeight w:val="170"/>
        </w:trPr>
        <w:tc>
          <w:tcPr>
            <w:tcW w:w="1420" w:type="dxa"/>
            <w:vMerge/>
            <w:vAlign w:val="center"/>
          </w:tcPr>
          <w:p w14:paraId="62FEADE5" w14:textId="77777777" w:rsidR="00671060" w:rsidRDefault="00671060" w:rsidP="00671060">
            <w:pPr>
              <w:adjustRightInd w:val="0"/>
              <w:snapToGrid w:val="0"/>
              <w:spacing w:line="300" w:lineRule="auto"/>
              <w:jc w:val="center"/>
              <w:rPr>
                <w:rFonts w:ascii="Times New Roman" w:eastAsia="宋体" w:hAnsi="Times New Roman"/>
              </w:rPr>
            </w:pPr>
          </w:p>
        </w:tc>
        <w:tc>
          <w:tcPr>
            <w:tcW w:w="1420" w:type="dxa"/>
            <w:vAlign w:val="center"/>
          </w:tcPr>
          <w:p w14:paraId="5F620D3F" w14:textId="77777777" w:rsidR="00671060" w:rsidRDefault="00671060" w:rsidP="00671060">
            <w:pPr>
              <w:adjustRightInd w:val="0"/>
              <w:snapToGrid w:val="0"/>
              <w:spacing w:line="300" w:lineRule="auto"/>
              <w:jc w:val="center"/>
              <w:rPr>
                <w:rFonts w:ascii="Times New Roman" w:eastAsia="宋体" w:hAnsi="Times New Roman"/>
              </w:rPr>
            </w:pPr>
            <w:r>
              <w:rPr>
                <w:rFonts w:ascii="Times New Roman" w:eastAsia="宋体" w:hAnsi="Times New Roman" w:hint="eastAsia"/>
              </w:rPr>
              <w:t>间羟基联苯分光光度法</w:t>
            </w:r>
          </w:p>
        </w:tc>
        <w:tc>
          <w:tcPr>
            <w:tcW w:w="1420" w:type="dxa"/>
            <w:vAlign w:val="center"/>
          </w:tcPr>
          <w:p w14:paraId="4FA308AC" w14:textId="77777777" w:rsidR="00671060" w:rsidRDefault="00671060" w:rsidP="00671060">
            <w:pPr>
              <w:adjustRightInd w:val="0"/>
              <w:snapToGrid w:val="0"/>
              <w:spacing w:line="300" w:lineRule="auto"/>
              <w:jc w:val="center"/>
              <w:rPr>
                <w:rFonts w:ascii="Times New Roman" w:eastAsia="宋体" w:hAnsi="Times New Roman"/>
              </w:rPr>
            </w:pPr>
            <w:r>
              <w:rPr>
                <w:rFonts w:ascii="Times New Roman" w:eastAsia="宋体" w:hAnsi="Times New Roman" w:hint="eastAsia"/>
              </w:rPr>
              <w:t>硫酸咔唑分光光度法</w:t>
            </w:r>
          </w:p>
        </w:tc>
        <w:tc>
          <w:tcPr>
            <w:tcW w:w="1420" w:type="dxa"/>
            <w:vMerge/>
            <w:vAlign w:val="center"/>
          </w:tcPr>
          <w:p w14:paraId="3C907FB5" w14:textId="77777777" w:rsidR="00671060" w:rsidRDefault="00671060" w:rsidP="00671060">
            <w:pPr>
              <w:adjustRightInd w:val="0"/>
              <w:snapToGrid w:val="0"/>
              <w:spacing w:line="300" w:lineRule="auto"/>
              <w:jc w:val="center"/>
              <w:rPr>
                <w:rFonts w:ascii="Times New Roman" w:eastAsia="宋体" w:hAnsi="Times New Roman"/>
              </w:rPr>
            </w:pPr>
          </w:p>
        </w:tc>
        <w:tc>
          <w:tcPr>
            <w:tcW w:w="1421" w:type="dxa"/>
            <w:vAlign w:val="center"/>
          </w:tcPr>
          <w:p w14:paraId="0E8018B3" w14:textId="77777777" w:rsidR="00671060" w:rsidRDefault="00671060" w:rsidP="00671060">
            <w:pPr>
              <w:adjustRightInd w:val="0"/>
              <w:snapToGrid w:val="0"/>
              <w:spacing w:line="300" w:lineRule="auto"/>
              <w:jc w:val="center"/>
              <w:rPr>
                <w:rFonts w:ascii="Times New Roman" w:eastAsia="宋体" w:hAnsi="Times New Roman"/>
              </w:rPr>
            </w:pPr>
            <w:r>
              <w:rPr>
                <w:rFonts w:ascii="Times New Roman" w:eastAsia="宋体" w:hAnsi="Times New Roman" w:hint="eastAsia"/>
              </w:rPr>
              <w:t>间羟基联苯分光光度法</w:t>
            </w:r>
          </w:p>
        </w:tc>
        <w:tc>
          <w:tcPr>
            <w:tcW w:w="1421" w:type="dxa"/>
            <w:vAlign w:val="center"/>
          </w:tcPr>
          <w:p w14:paraId="63404B9D" w14:textId="77777777" w:rsidR="00671060" w:rsidRDefault="00671060" w:rsidP="00671060">
            <w:pPr>
              <w:adjustRightInd w:val="0"/>
              <w:snapToGrid w:val="0"/>
              <w:spacing w:line="300" w:lineRule="auto"/>
              <w:jc w:val="center"/>
              <w:rPr>
                <w:rFonts w:ascii="Times New Roman" w:eastAsia="宋体" w:hAnsi="Times New Roman"/>
              </w:rPr>
            </w:pPr>
            <w:r>
              <w:rPr>
                <w:rFonts w:ascii="Times New Roman" w:eastAsia="宋体" w:hAnsi="Times New Roman" w:hint="eastAsia"/>
              </w:rPr>
              <w:t>硫酸咔唑分光光度法</w:t>
            </w:r>
          </w:p>
        </w:tc>
      </w:tr>
      <w:tr w:rsidR="00671060" w14:paraId="0F890240" w14:textId="77777777" w:rsidTr="00671060">
        <w:trPr>
          <w:trHeight w:val="346"/>
        </w:trPr>
        <w:tc>
          <w:tcPr>
            <w:tcW w:w="1420" w:type="dxa"/>
            <w:vAlign w:val="center"/>
          </w:tcPr>
          <w:p w14:paraId="3ACC4007"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hint="eastAsia"/>
                <w:color w:val="000000"/>
                <w:kern w:val="0"/>
                <w:sz w:val="22"/>
                <w:lang w:bidi="ar"/>
              </w:rPr>
              <w:t>1</w:t>
            </w:r>
          </w:p>
        </w:tc>
        <w:tc>
          <w:tcPr>
            <w:tcW w:w="1420" w:type="dxa"/>
            <w:vAlign w:val="center"/>
          </w:tcPr>
          <w:p w14:paraId="48C10F9B"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3.45 </w:t>
            </w:r>
          </w:p>
        </w:tc>
        <w:tc>
          <w:tcPr>
            <w:tcW w:w="1420" w:type="dxa"/>
            <w:vAlign w:val="bottom"/>
          </w:tcPr>
          <w:p w14:paraId="31807697"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15.02 </w:t>
            </w:r>
          </w:p>
        </w:tc>
        <w:tc>
          <w:tcPr>
            <w:tcW w:w="1420" w:type="dxa"/>
            <w:vAlign w:val="center"/>
          </w:tcPr>
          <w:p w14:paraId="28524B0F"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hint="eastAsia"/>
                <w:color w:val="000000"/>
                <w:kern w:val="0"/>
                <w:sz w:val="22"/>
                <w:lang w:bidi="ar"/>
              </w:rPr>
              <w:t>8</w:t>
            </w:r>
          </w:p>
        </w:tc>
        <w:tc>
          <w:tcPr>
            <w:tcW w:w="1421" w:type="dxa"/>
            <w:vAlign w:val="center"/>
          </w:tcPr>
          <w:p w14:paraId="78164DDF"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hint="eastAsia"/>
                <w:color w:val="000000"/>
                <w:kern w:val="0"/>
                <w:sz w:val="22"/>
                <w:lang w:bidi="ar"/>
              </w:rPr>
              <w:t>13.17</w:t>
            </w:r>
          </w:p>
        </w:tc>
        <w:tc>
          <w:tcPr>
            <w:tcW w:w="1421" w:type="dxa"/>
            <w:vAlign w:val="center"/>
          </w:tcPr>
          <w:p w14:paraId="0AB65289"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70.54 </w:t>
            </w:r>
          </w:p>
        </w:tc>
      </w:tr>
      <w:tr w:rsidR="00671060" w14:paraId="531F718A" w14:textId="77777777" w:rsidTr="00671060">
        <w:tc>
          <w:tcPr>
            <w:tcW w:w="1420" w:type="dxa"/>
            <w:vAlign w:val="center"/>
          </w:tcPr>
          <w:p w14:paraId="162818BC"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hint="eastAsia"/>
                <w:color w:val="000000"/>
                <w:kern w:val="0"/>
                <w:sz w:val="22"/>
                <w:lang w:bidi="ar"/>
              </w:rPr>
              <w:t>2</w:t>
            </w:r>
          </w:p>
        </w:tc>
        <w:tc>
          <w:tcPr>
            <w:tcW w:w="1420" w:type="dxa"/>
            <w:vAlign w:val="center"/>
          </w:tcPr>
          <w:p w14:paraId="1B49A2B7"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8.66 </w:t>
            </w:r>
          </w:p>
        </w:tc>
        <w:tc>
          <w:tcPr>
            <w:tcW w:w="1420" w:type="dxa"/>
            <w:vAlign w:val="bottom"/>
          </w:tcPr>
          <w:p w14:paraId="72F405B8"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30.09 </w:t>
            </w:r>
          </w:p>
        </w:tc>
        <w:tc>
          <w:tcPr>
            <w:tcW w:w="1420" w:type="dxa"/>
            <w:vAlign w:val="center"/>
          </w:tcPr>
          <w:p w14:paraId="168C4960"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hint="eastAsia"/>
                <w:color w:val="000000"/>
                <w:kern w:val="0"/>
                <w:sz w:val="22"/>
                <w:lang w:bidi="ar"/>
              </w:rPr>
              <w:t>9</w:t>
            </w:r>
          </w:p>
        </w:tc>
        <w:tc>
          <w:tcPr>
            <w:tcW w:w="1421" w:type="dxa"/>
            <w:vAlign w:val="center"/>
          </w:tcPr>
          <w:p w14:paraId="1EE7A026"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11.70 </w:t>
            </w:r>
          </w:p>
        </w:tc>
        <w:tc>
          <w:tcPr>
            <w:tcW w:w="1421" w:type="dxa"/>
            <w:vAlign w:val="center"/>
          </w:tcPr>
          <w:p w14:paraId="36F79517"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hint="eastAsia"/>
                <w:color w:val="000000"/>
                <w:kern w:val="0"/>
                <w:sz w:val="22"/>
                <w:lang w:bidi="ar"/>
              </w:rPr>
              <w:t>20.89</w:t>
            </w:r>
          </w:p>
        </w:tc>
      </w:tr>
      <w:tr w:rsidR="00671060" w14:paraId="0164956C" w14:textId="77777777" w:rsidTr="00671060">
        <w:tc>
          <w:tcPr>
            <w:tcW w:w="1420" w:type="dxa"/>
            <w:vAlign w:val="center"/>
          </w:tcPr>
          <w:p w14:paraId="7853A155"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hint="eastAsia"/>
                <w:color w:val="000000"/>
                <w:kern w:val="0"/>
                <w:sz w:val="22"/>
                <w:lang w:bidi="ar"/>
              </w:rPr>
              <w:t>3</w:t>
            </w:r>
          </w:p>
        </w:tc>
        <w:tc>
          <w:tcPr>
            <w:tcW w:w="1420" w:type="dxa"/>
            <w:vAlign w:val="center"/>
          </w:tcPr>
          <w:p w14:paraId="3B6130CA"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hint="eastAsia"/>
                <w:color w:val="000000"/>
                <w:kern w:val="0"/>
                <w:sz w:val="22"/>
                <w:lang w:bidi="ar"/>
              </w:rPr>
              <w:t>9.09</w:t>
            </w:r>
          </w:p>
        </w:tc>
        <w:tc>
          <w:tcPr>
            <w:tcW w:w="1420" w:type="dxa"/>
            <w:vAlign w:val="center"/>
          </w:tcPr>
          <w:p w14:paraId="1A99996A"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hint="eastAsia"/>
                <w:color w:val="000000"/>
                <w:kern w:val="0"/>
                <w:sz w:val="22"/>
                <w:lang w:bidi="ar"/>
              </w:rPr>
              <w:t>46.90</w:t>
            </w:r>
            <w:r>
              <w:rPr>
                <w:rFonts w:ascii="Times New Roman" w:eastAsia="宋体" w:hAnsi="Times New Roman" w:cs="Times New Roman"/>
                <w:color w:val="000000"/>
                <w:kern w:val="0"/>
                <w:sz w:val="22"/>
                <w:lang w:bidi="ar"/>
              </w:rPr>
              <w:t xml:space="preserve"> </w:t>
            </w:r>
          </w:p>
        </w:tc>
        <w:tc>
          <w:tcPr>
            <w:tcW w:w="1420" w:type="dxa"/>
            <w:vAlign w:val="center"/>
          </w:tcPr>
          <w:p w14:paraId="119F3DCB"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hint="eastAsia"/>
                <w:color w:val="000000"/>
                <w:kern w:val="0"/>
                <w:sz w:val="22"/>
                <w:lang w:bidi="ar"/>
              </w:rPr>
              <w:t>10</w:t>
            </w:r>
          </w:p>
        </w:tc>
        <w:tc>
          <w:tcPr>
            <w:tcW w:w="1421" w:type="dxa"/>
            <w:vAlign w:val="bottom"/>
          </w:tcPr>
          <w:p w14:paraId="251256C3"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10.91 </w:t>
            </w:r>
          </w:p>
        </w:tc>
        <w:tc>
          <w:tcPr>
            <w:tcW w:w="1421" w:type="dxa"/>
            <w:vAlign w:val="bottom"/>
          </w:tcPr>
          <w:p w14:paraId="4B972B4A"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73.43 </w:t>
            </w:r>
          </w:p>
        </w:tc>
      </w:tr>
      <w:tr w:rsidR="00671060" w14:paraId="7D7C5FC6" w14:textId="77777777" w:rsidTr="00671060">
        <w:tc>
          <w:tcPr>
            <w:tcW w:w="1420" w:type="dxa"/>
            <w:vAlign w:val="center"/>
          </w:tcPr>
          <w:p w14:paraId="0AC4F40E"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hint="eastAsia"/>
                <w:color w:val="000000"/>
                <w:kern w:val="0"/>
                <w:sz w:val="22"/>
                <w:lang w:bidi="ar"/>
              </w:rPr>
              <w:t>4</w:t>
            </w:r>
          </w:p>
        </w:tc>
        <w:tc>
          <w:tcPr>
            <w:tcW w:w="1420" w:type="dxa"/>
            <w:vAlign w:val="bottom"/>
          </w:tcPr>
          <w:p w14:paraId="40D369D2"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12.15 </w:t>
            </w:r>
          </w:p>
        </w:tc>
        <w:tc>
          <w:tcPr>
            <w:tcW w:w="1420" w:type="dxa"/>
            <w:vAlign w:val="bottom"/>
          </w:tcPr>
          <w:p w14:paraId="098F6D21"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23.07 </w:t>
            </w:r>
          </w:p>
        </w:tc>
        <w:tc>
          <w:tcPr>
            <w:tcW w:w="1420" w:type="dxa"/>
            <w:vAlign w:val="center"/>
          </w:tcPr>
          <w:p w14:paraId="5E5A3FE3"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hint="eastAsia"/>
                <w:color w:val="000000"/>
                <w:kern w:val="0"/>
                <w:sz w:val="22"/>
                <w:lang w:bidi="ar"/>
              </w:rPr>
              <w:t>11</w:t>
            </w:r>
          </w:p>
        </w:tc>
        <w:tc>
          <w:tcPr>
            <w:tcW w:w="1421" w:type="dxa"/>
            <w:vAlign w:val="bottom"/>
          </w:tcPr>
          <w:p w14:paraId="4751CA72"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11.70 </w:t>
            </w:r>
          </w:p>
        </w:tc>
        <w:tc>
          <w:tcPr>
            <w:tcW w:w="1421" w:type="dxa"/>
            <w:vAlign w:val="bottom"/>
          </w:tcPr>
          <w:p w14:paraId="27D04F3B"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70.54 </w:t>
            </w:r>
          </w:p>
        </w:tc>
      </w:tr>
      <w:tr w:rsidR="00671060" w14:paraId="5A35FF93" w14:textId="77777777" w:rsidTr="00671060">
        <w:tc>
          <w:tcPr>
            <w:tcW w:w="1420" w:type="dxa"/>
            <w:vAlign w:val="center"/>
          </w:tcPr>
          <w:p w14:paraId="27732ADD"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hint="eastAsia"/>
                <w:color w:val="000000"/>
                <w:kern w:val="0"/>
                <w:sz w:val="22"/>
                <w:lang w:bidi="ar"/>
              </w:rPr>
              <w:t>5</w:t>
            </w:r>
          </w:p>
        </w:tc>
        <w:tc>
          <w:tcPr>
            <w:tcW w:w="1420" w:type="dxa"/>
            <w:vAlign w:val="bottom"/>
          </w:tcPr>
          <w:p w14:paraId="0840248C"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8.81 </w:t>
            </w:r>
          </w:p>
        </w:tc>
        <w:tc>
          <w:tcPr>
            <w:tcW w:w="1420" w:type="dxa"/>
            <w:vAlign w:val="bottom"/>
          </w:tcPr>
          <w:p w14:paraId="1FC6D48C"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19.05 </w:t>
            </w:r>
          </w:p>
        </w:tc>
        <w:tc>
          <w:tcPr>
            <w:tcW w:w="1420" w:type="dxa"/>
            <w:vAlign w:val="center"/>
          </w:tcPr>
          <w:p w14:paraId="29D4AF7D"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hint="eastAsia"/>
                <w:color w:val="000000"/>
                <w:kern w:val="0"/>
                <w:sz w:val="22"/>
                <w:lang w:bidi="ar"/>
              </w:rPr>
              <w:t>12</w:t>
            </w:r>
          </w:p>
        </w:tc>
        <w:tc>
          <w:tcPr>
            <w:tcW w:w="1421" w:type="dxa"/>
            <w:vAlign w:val="bottom"/>
          </w:tcPr>
          <w:p w14:paraId="5F5D23D4"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8.78 </w:t>
            </w:r>
          </w:p>
        </w:tc>
        <w:tc>
          <w:tcPr>
            <w:tcW w:w="1421" w:type="dxa"/>
            <w:vAlign w:val="bottom"/>
          </w:tcPr>
          <w:p w14:paraId="1334588E"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30.93 </w:t>
            </w:r>
          </w:p>
        </w:tc>
      </w:tr>
      <w:tr w:rsidR="00671060" w14:paraId="5225AFCF" w14:textId="77777777" w:rsidTr="00671060">
        <w:tc>
          <w:tcPr>
            <w:tcW w:w="1420" w:type="dxa"/>
            <w:vAlign w:val="center"/>
          </w:tcPr>
          <w:p w14:paraId="649A88E3"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hint="eastAsia"/>
                <w:color w:val="000000"/>
                <w:kern w:val="0"/>
                <w:sz w:val="22"/>
                <w:lang w:bidi="ar"/>
              </w:rPr>
              <w:t>6</w:t>
            </w:r>
          </w:p>
        </w:tc>
        <w:tc>
          <w:tcPr>
            <w:tcW w:w="1420" w:type="dxa"/>
            <w:vAlign w:val="bottom"/>
          </w:tcPr>
          <w:p w14:paraId="1782482E"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11.56 </w:t>
            </w:r>
          </w:p>
        </w:tc>
        <w:tc>
          <w:tcPr>
            <w:tcW w:w="1420" w:type="dxa"/>
            <w:vAlign w:val="bottom"/>
          </w:tcPr>
          <w:p w14:paraId="7C17CCC5"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30.95 </w:t>
            </w:r>
          </w:p>
        </w:tc>
        <w:tc>
          <w:tcPr>
            <w:tcW w:w="1420" w:type="dxa"/>
            <w:vAlign w:val="center"/>
          </w:tcPr>
          <w:p w14:paraId="3817AD62"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hint="eastAsia"/>
                <w:color w:val="000000"/>
                <w:kern w:val="0"/>
                <w:sz w:val="22"/>
                <w:lang w:bidi="ar"/>
              </w:rPr>
              <w:t>13</w:t>
            </w:r>
          </w:p>
        </w:tc>
        <w:tc>
          <w:tcPr>
            <w:tcW w:w="1421" w:type="dxa"/>
            <w:vAlign w:val="bottom"/>
          </w:tcPr>
          <w:p w14:paraId="7F636057"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10.81 </w:t>
            </w:r>
          </w:p>
        </w:tc>
        <w:tc>
          <w:tcPr>
            <w:tcW w:w="1421" w:type="dxa"/>
            <w:vAlign w:val="bottom"/>
          </w:tcPr>
          <w:p w14:paraId="2273DE59"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45.50 </w:t>
            </w:r>
          </w:p>
        </w:tc>
      </w:tr>
      <w:tr w:rsidR="00671060" w14:paraId="350EE447" w14:textId="77777777" w:rsidTr="00671060">
        <w:tc>
          <w:tcPr>
            <w:tcW w:w="1420" w:type="dxa"/>
            <w:vAlign w:val="center"/>
          </w:tcPr>
          <w:p w14:paraId="0AD669E0"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hint="eastAsia"/>
                <w:color w:val="000000"/>
                <w:kern w:val="0"/>
                <w:sz w:val="22"/>
                <w:lang w:bidi="ar"/>
              </w:rPr>
              <w:t>7</w:t>
            </w:r>
          </w:p>
        </w:tc>
        <w:tc>
          <w:tcPr>
            <w:tcW w:w="1420" w:type="dxa"/>
            <w:vAlign w:val="center"/>
          </w:tcPr>
          <w:p w14:paraId="5EA86966"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hint="eastAsia"/>
                <w:color w:val="000000"/>
                <w:kern w:val="0"/>
                <w:sz w:val="22"/>
                <w:lang w:bidi="ar"/>
              </w:rPr>
              <w:t>15.15</w:t>
            </w:r>
          </w:p>
        </w:tc>
        <w:tc>
          <w:tcPr>
            <w:tcW w:w="1420" w:type="dxa"/>
            <w:vAlign w:val="center"/>
          </w:tcPr>
          <w:p w14:paraId="7DE062A4"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73.43 </w:t>
            </w:r>
          </w:p>
        </w:tc>
        <w:tc>
          <w:tcPr>
            <w:tcW w:w="1420" w:type="dxa"/>
            <w:vAlign w:val="center"/>
          </w:tcPr>
          <w:p w14:paraId="24351FB2"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hint="eastAsia"/>
                <w:color w:val="000000"/>
                <w:kern w:val="0"/>
                <w:sz w:val="22"/>
                <w:lang w:bidi="ar"/>
              </w:rPr>
              <w:t>14</w:t>
            </w:r>
          </w:p>
        </w:tc>
        <w:tc>
          <w:tcPr>
            <w:tcW w:w="1421" w:type="dxa"/>
            <w:vAlign w:val="bottom"/>
          </w:tcPr>
          <w:p w14:paraId="250DBBB8"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9.44 </w:t>
            </w:r>
          </w:p>
        </w:tc>
        <w:tc>
          <w:tcPr>
            <w:tcW w:w="1421" w:type="dxa"/>
            <w:vAlign w:val="bottom"/>
          </w:tcPr>
          <w:p w14:paraId="1AE74355" w14:textId="77777777" w:rsidR="00671060" w:rsidRDefault="00671060" w:rsidP="00671060">
            <w:pPr>
              <w:widowControl/>
              <w:jc w:val="center"/>
              <w:textAlignment w:val="center"/>
              <w:rPr>
                <w:rFonts w:ascii="Times New Roman" w:eastAsia="宋体" w:hAnsi="Times New Roman" w:cs="Times New Roman"/>
                <w:color w:val="000000"/>
                <w:kern w:val="0"/>
                <w:sz w:val="22"/>
                <w:lang w:bidi="ar"/>
              </w:rPr>
            </w:pPr>
            <w:r>
              <w:rPr>
                <w:rFonts w:ascii="Times New Roman" w:eastAsia="宋体" w:hAnsi="Times New Roman" w:cs="Times New Roman"/>
                <w:color w:val="000000"/>
                <w:kern w:val="0"/>
                <w:sz w:val="22"/>
                <w:lang w:bidi="ar"/>
              </w:rPr>
              <w:t xml:space="preserve">30.61 </w:t>
            </w:r>
          </w:p>
        </w:tc>
      </w:tr>
    </w:tbl>
    <w:p w14:paraId="17584DD0" w14:textId="77777777" w:rsidR="00671060" w:rsidRDefault="00671060">
      <w:pPr>
        <w:adjustRightInd w:val="0"/>
        <w:snapToGrid w:val="0"/>
        <w:spacing w:line="300" w:lineRule="auto"/>
        <w:ind w:firstLineChars="800" w:firstLine="1680"/>
        <w:rPr>
          <w:rFonts w:ascii="Times New Roman" w:eastAsia="宋体" w:hAnsi="Times New Roman"/>
        </w:rPr>
      </w:pPr>
    </w:p>
    <w:p w14:paraId="31ADEC1F" w14:textId="77777777" w:rsidR="00600CB2" w:rsidRDefault="007E74AB" w:rsidP="00671060">
      <w:pPr>
        <w:adjustRightInd w:val="0"/>
        <w:snapToGrid w:val="0"/>
        <w:spacing w:line="300" w:lineRule="auto"/>
        <w:jc w:val="center"/>
        <w:rPr>
          <w:rFonts w:ascii="Times New Roman" w:eastAsia="宋体" w:hAnsi="Times New Roman"/>
        </w:rPr>
      </w:pPr>
      <w:r>
        <w:rPr>
          <w:rFonts w:ascii="Times New Roman" w:eastAsia="宋体" w:hAnsi="Times New Roman" w:hint="eastAsia"/>
        </w:rPr>
        <w:lastRenderedPageBreak/>
        <w:t>表</w:t>
      </w:r>
      <w:r>
        <w:rPr>
          <w:rFonts w:ascii="Times New Roman" w:eastAsia="宋体" w:hAnsi="Times New Roman" w:hint="eastAsia"/>
        </w:rPr>
        <w:t xml:space="preserve">3  </w:t>
      </w:r>
      <w:r>
        <w:rPr>
          <w:rFonts w:ascii="Times New Roman" w:eastAsia="宋体" w:hAnsi="Times New Roman" w:hint="eastAsia"/>
        </w:rPr>
        <w:t>不同海藻酸（液体）样品含量测定结果</w:t>
      </w:r>
    </w:p>
    <w:tbl>
      <w:tblPr>
        <w:tblStyle w:val="a5"/>
        <w:tblW w:w="0" w:type="auto"/>
        <w:tblLook w:val="04A0" w:firstRow="1" w:lastRow="0" w:firstColumn="1" w:lastColumn="0" w:noHBand="0" w:noVBand="1"/>
      </w:tblPr>
      <w:tblGrid>
        <w:gridCol w:w="1420"/>
        <w:gridCol w:w="1420"/>
        <w:gridCol w:w="1420"/>
        <w:gridCol w:w="1420"/>
        <w:gridCol w:w="1421"/>
        <w:gridCol w:w="1421"/>
      </w:tblGrid>
      <w:tr w:rsidR="00600CB2" w14:paraId="2014DA16" w14:textId="77777777">
        <w:trPr>
          <w:trHeight w:val="308"/>
        </w:trPr>
        <w:tc>
          <w:tcPr>
            <w:tcW w:w="1420" w:type="dxa"/>
            <w:vMerge w:val="restart"/>
            <w:vAlign w:val="center"/>
          </w:tcPr>
          <w:p w14:paraId="784826A4"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样品编号</w:t>
            </w:r>
          </w:p>
        </w:tc>
        <w:tc>
          <w:tcPr>
            <w:tcW w:w="2840" w:type="dxa"/>
            <w:gridSpan w:val="2"/>
            <w:vAlign w:val="center"/>
          </w:tcPr>
          <w:p w14:paraId="02FF696D"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海藻酸含量（</w:t>
            </w:r>
            <w:r>
              <w:rPr>
                <w:rFonts w:ascii="Times New Roman" w:eastAsia="宋体" w:hAnsi="Times New Roman" w:hint="eastAsia"/>
              </w:rPr>
              <w:t>%</w:t>
            </w:r>
            <w:r>
              <w:rPr>
                <w:rFonts w:ascii="Times New Roman" w:eastAsia="宋体" w:hAnsi="Times New Roman" w:hint="eastAsia"/>
              </w:rPr>
              <w:t>）</w:t>
            </w:r>
          </w:p>
        </w:tc>
        <w:tc>
          <w:tcPr>
            <w:tcW w:w="1420" w:type="dxa"/>
            <w:vMerge w:val="restart"/>
            <w:vAlign w:val="center"/>
          </w:tcPr>
          <w:p w14:paraId="1B7C3A37"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样品编号</w:t>
            </w:r>
          </w:p>
        </w:tc>
        <w:tc>
          <w:tcPr>
            <w:tcW w:w="2842" w:type="dxa"/>
            <w:gridSpan w:val="2"/>
            <w:vAlign w:val="center"/>
          </w:tcPr>
          <w:p w14:paraId="07D20BA1"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海藻酸含量（</w:t>
            </w:r>
            <w:r>
              <w:rPr>
                <w:rFonts w:ascii="Times New Roman" w:eastAsia="宋体" w:hAnsi="Times New Roman" w:hint="eastAsia"/>
              </w:rPr>
              <w:t>%</w:t>
            </w:r>
            <w:r>
              <w:rPr>
                <w:rFonts w:ascii="Times New Roman" w:eastAsia="宋体" w:hAnsi="Times New Roman" w:hint="eastAsia"/>
              </w:rPr>
              <w:t>）</w:t>
            </w:r>
          </w:p>
        </w:tc>
      </w:tr>
      <w:tr w:rsidR="00600CB2" w14:paraId="4E10E05D" w14:textId="77777777">
        <w:trPr>
          <w:trHeight w:val="170"/>
        </w:trPr>
        <w:tc>
          <w:tcPr>
            <w:tcW w:w="1420" w:type="dxa"/>
            <w:vMerge/>
            <w:vAlign w:val="center"/>
          </w:tcPr>
          <w:p w14:paraId="5AFF331D" w14:textId="77777777" w:rsidR="00600CB2" w:rsidRDefault="00600CB2">
            <w:pPr>
              <w:adjustRightInd w:val="0"/>
              <w:snapToGrid w:val="0"/>
              <w:spacing w:line="300" w:lineRule="auto"/>
              <w:jc w:val="center"/>
              <w:rPr>
                <w:rFonts w:ascii="Times New Roman" w:eastAsia="宋体" w:hAnsi="Times New Roman"/>
              </w:rPr>
            </w:pPr>
          </w:p>
        </w:tc>
        <w:tc>
          <w:tcPr>
            <w:tcW w:w="1420" w:type="dxa"/>
            <w:vAlign w:val="center"/>
          </w:tcPr>
          <w:p w14:paraId="0B58D76D"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间羟基联苯分光光度法</w:t>
            </w:r>
          </w:p>
        </w:tc>
        <w:tc>
          <w:tcPr>
            <w:tcW w:w="1420" w:type="dxa"/>
            <w:vAlign w:val="center"/>
          </w:tcPr>
          <w:p w14:paraId="6A4D15AF"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硫酸咔唑分光光度法</w:t>
            </w:r>
          </w:p>
        </w:tc>
        <w:tc>
          <w:tcPr>
            <w:tcW w:w="1420" w:type="dxa"/>
            <w:vMerge/>
            <w:vAlign w:val="center"/>
          </w:tcPr>
          <w:p w14:paraId="2A45D768" w14:textId="77777777" w:rsidR="00600CB2" w:rsidRDefault="00600CB2">
            <w:pPr>
              <w:adjustRightInd w:val="0"/>
              <w:snapToGrid w:val="0"/>
              <w:spacing w:line="300" w:lineRule="auto"/>
              <w:jc w:val="center"/>
              <w:rPr>
                <w:rFonts w:ascii="Times New Roman" w:eastAsia="宋体" w:hAnsi="Times New Roman"/>
              </w:rPr>
            </w:pPr>
          </w:p>
        </w:tc>
        <w:tc>
          <w:tcPr>
            <w:tcW w:w="1421" w:type="dxa"/>
            <w:vAlign w:val="center"/>
          </w:tcPr>
          <w:p w14:paraId="54657BC9"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间羟基联苯分光光度法</w:t>
            </w:r>
          </w:p>
        </w:tc>
        <w:tc>
          <w:tcPr>
            <w:tcW w:w="1421" w:type="dxa"/>
            <w:vAlign w:val="center"/>
          </w:tcPr>
          <w:p w14:paraId="544AA10A"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硫酸咔唑分光光度法</w:t>
            </w:r>
          </w:p>
        </w:tc>
      </w:tr>
      <w:tr w:rsidR="00600CB2" w14:paraId="4BB9FD6C" w14:textId="77777777">
        <w:tc>
          <w:tcPr>
            <w:tcW w:w="1420" w:type="dxa"/>
            <w:vAlign w:val="center"/>
          </w:tcPr>
          <w:p w14:paraId="787C208E"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1</w:t>
            </w:r>
          </w:p>
        </w:tc>
        <w:tc>
          <w:tcPr>
            <w:tcW w:w="1420" w:type="dxa"/>
            <w:vAlign w:val="center"/>
          </w:tcPr>
          <w:p w14:paraId="4CF9E072" w14:textId="77777777" w:rsidR="00600CB2" w:rsidRDefault="007E74AB">
            <w:pPr>
              <w:widowControl/>
              <w:jc w:val="center"/>
              <w:textAlignment w:val="center"/>
              <w:rPr>
                <w:rFonts w:ascii="Times New Roman" w:eastAsia="宋体" w:hAnsi="Times New Roman"/>
              </w:rPr>
            </w:pPr>
            <w:r>
              <w:rPr>
                <w:rFonts w:ascii="Times New Roman" w:eastAsia="宋体" w:hAnsi="Times New Roman" w:cs="Times New Roman" w:hint="eastAsia"/>
                <w:color w:val="000000"/>
                <w:kern w:val="0"/>
                <w:sz w:val="22"/>
                <w:lang w:bidi="ar"/>
              </w:rPr>
              <w:t>1.42</w:t>
            </w:r>
            <w:r>
              <w:rPr>
                <w:rFonts w:ascii="Times New Roman" w:eastAsia="宋体" w:hAnsi="Times New Roman" w:cs="Times New Roman"/>
                <w:color w:val="000000"/>
                <w:kern w:val="0"/>
                <w:sz w:val="22"/>
                <w:lang w:bidi="ar"/>
              </w:rPr>
              <w:t xml:space="preserve"> </w:t>
            </w:r>
          </w:p>
        </w:tc>
        <w:tc>
          <w:tcPr>
            <w:tcW w:w="1420" w:type="dxa"/>
            <w:vAlign w:val="center"/>
          </w:tcPr>
          <w:p w14:paraId="29244ECE" w14:textId="77777777" w:rsidR="00600CB2" w:rsidRDefault="007E74AB">
            <w:pPr>
              <w:widowControl/>
              <w:jc w:val="center"/>
              <w:textAlignment w:val="center"/>
              <w:rPr>
                <w:rFonts w:ascii="Times New Roman" w:eastAsia="宋体" w:hAnsi="Times New Roman"/>
              </w:rPr>
            </w:pPr>
            <w:r>
              <w:rPr>
                <w:rFonts w:ascii="Times New Roman" w:eastAsia="宋体" w:hAnsi="Times New Roman" w:cs="Times New Roman"/>
                <w:color w:val="000000"/>
                <w:kern w:val="0"/>
                <w:sz w:val="22"/>
                <w:lang w:bidi="ar"/>
              </w:rPr>
              <w:t xml:space="preserve">24.47 </w:t>
            </w:r>
          </w:p>
        </w:tc>
        <w:tc>
          <w:tcPr>
            <w:tcW w:w="1420" w:type="dxa"/>
            <w:vAlign w:val="center"/>
          </w:tcPr>
          <w:p w14:paraId="70F0030F"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6</w:t>
            </w:r>
          </w:p>
        </w:tc>
        <w:tc>
          <w:tcPr>
            <w:tcW w:w="1421" w:type="dxa"/>
            <w:vAlign w:val="center"/>
          </w:tcPr>
          <w:p w14:paraId="42B24891" w14:textId="77777777" w:rsidR="00600CB2" w:rsidRDefault="007E74AB">
            <w:pPr>
              <w:widowControl/>
              <w:jc w:val="center"/>
              <w:textAlignment w:val="center"/>
              <w:rPr>
                <w:rFonts w:ascii="Times New Roman" w:eastAsia="宋体" w:hAnsi="Times New Roman"/>
              </w:rPr>
            </w:pPr>
            <w:r>
              <w:rPr>
                <w:rFonts w:ascii="Times New Roman" w:eastAsia="宋体" w:hAnsi="Times New Roman" w:cs="Times New Roman" w:hint="eastAsia"/>
                <w:color w:val="000000"/>
                <w:kern w:val="0"/>
                <w:sz w:val="22"/>
                <w:lang w:bidi="ar"/>
              </w:rPr>
              <w:t>1.98</w:t>
            </w:r>
          </w:p>
        </w:tc>
        <w:tc>
          <w:tcPr>
            <w:tcW w:w="1421" w:type="dxa"/>
            <w:vAlign w:val="center"/>
          </w:tcPr>
          <w:p w14:paraId="4C96AEBA"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20.63</w:t>
            </w:r>
          </w:p>
        </w:tc>
      </w:tr>
      <w:tr w:rsidR="00600CB2" w14:paraId="4B0588A4" w14:textId="77777777">
        <w:tc>
          <w:tcPr>
            <w:tcW w:w="1420" w:type="dxa"/>
            <w:vAlign w:val="center"/>
          </w:tcPr>
          <w:p w14:paraId="393BE8A2"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2</w:t>
            </w:r>
          </w:p>
        </w:tc>
        <w:tc>
          <w:tcPr>
            <w:tcW w:w="1420" w:type="dxa"/>
            <w:vAlign w:val="center"/>
          </w:tcPr>
          <w:p w14:paraId="4A5864DE" w14:textId="77777777" w:rsidR="00600CB2" w:rsidRDefault="007E74AB">
            <w:pPr>
              <w:widowControl/>
              <w:jc w:val="center"/>
              <w:textAlignment w:val="center"/>
              <w:rPr>
                <w:rFonts w:ascii="Times New Roman" w:eastAsia="宋体" w:hAnsi="Times New Roman"/>
              </w:rPr>
            </w:pPr>
            <w:r>
              <w:rPr>
                <w:rFonts w:ascii="Times New Roman" w:eastAsia="宋体" w:hAnsi="Times New Roman" w:cs="Times New Roman" w:hint="eastAsia"/>
                <w:color w:val="000000"/>
                <w:kern w:val="0"/>
                <w:sz w:val="22"/>
                <w:lang w:bidi="ar"/>
              </w:rPr>
              <w:t>1.26</w:t>
            </w:r>
          </w:p>
        </w:tc>
        <w:tc>
          <w:tcPr>
            <w:tcW w:w="1420" w:type="dxa"/>
            <w:vAlign w:val="center"/>
          </w:tcPr>
          <w:p w14:paraId="3C228692" w14:textId="77777777" w:rsidR="00600CB2" w:rsidRDefault="007E74AB">
            <w:pPr>
              <w:widowControl/>
              <w:jc w:val="center"/>
              <w:textAlignment w:val="center"/>
              <w:rPr>
                <w:rFonts w:ascii="Times New Roman" w:eastAsia="宋体" w:hAnsi="Times New Roman"/>
              </w:rPr>
            </w:pPr>
            <w:r>
              <w:rPr>
                <w:rFonts w:ascii="Times New Roman" w:eastAsia="宋体" w:hAnsi="Times New Roman" w:cs="Times New Roman" w:hint="eastAsia"/>
                <w:color w:val="000000"/>
                <w:kern w:val="0"/>
                <w:sz w:val="22"/>
                <w:lang w:bidi="ar"/>
              </w:rPr>
              <w:t>1</w:t>
            </w:r>
            <w:r>
              <w:rPr>
                <w:rFonts w:ascii="Times New Roman" w:eastAsia="宋体" w:hAnsi="Times New Roman" w:cs="Times New Roman"/>
                <w:color w:val="000000"/>
                <w:kern w:val="0"/>
                <w:sz w:val="22"/>
                <w:lang w:bidi="ar"/>
              </w:rPr>
              <w:t xml:space="preserve">8.93 </w:t>
            </w:r>
          </w:p>
        </w:tc>
        <w:tc>
          <w:tcPr>
            <w:tcW w:w="1420" w:type="dxa"/>
            <w:vAlign w:val="center"/>
          </w:tcPr>
          <w:p w14:paraId="1391546D"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7</w:t>
            </w:r>
          </w:p>
        </w:tc>
        <w:tc>
          <w:tcPr>
            <w:tcW w:w="1421" w:type="dxa"/>
            <w:vAlign w:val="center"/>
          </w:tcPr>
          <w:p w14:paraId="496094B7" w14:textId="77777777" w:rsidR="00600CB2" w:rsidRDefault="007E74AB">
            <w:pPr>
              <w:widowControl/>
              <w:jc w:val="center"/>
              <w:textAlignment w:val="center"/>
              <w:rPr>
                <w:rFonts w:ascii="Times New Roman" w:eastAsia="宋体" w:hAnsi="Times New Roman"/>
              </w:rPr>
            </w:pPr>
            <w:r>
              <w:rPr>
                <w:rFonts w:ascii="Times New Roman" w:eastAsia="宋体" w:hAnsi="Times New Roman" w:cs="Times New Roman" w:hint="eastAsia"/>
                <w:color w:val="000000"/>
                <w:kern w:val="0"/>
                <w:sz w:val="22"/>
                <w:lang w:bidi="ar"/>
              </w:rPr>
              <w:t>1.45</w:t>
            </w:r>
            <w:r>
              <w:rPr>
                <w:rFonts w:ascii="Times New Roman" w:eastAsia="宋体" w:hAnsi="Times New Roman" w:cs="Times New Roman"/>
                <w:color w:val="000000"/>
                <w:kern w:val="0"/>
                <w:sz w:val="22"/>
                <w:lang w:bidi="ar"/>
              </w:rPr>
              <w:t xml:space="preserve"> </w:t>
            </w:r>
          </w:p>
        </w:tc>
        <w:tc>
          <w:tcPr>
            <w:tcW w:w="1421" w:type="dxa"/>
            <w:vAlign w:val="center"/>
          </w:tcPr>
          <w:p w14:paraId="19361663"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24.32</w:t>
            </w:r>
          </w:p>
        </w:tc>
      </w:tr>
      <w:tr w:rsidR="00600CB2" w14:paraId="38AAF772" w14:textId="77777777">
        <w:tc>
          <w:tcPr>
            <w:tcW w:w="1420" w:type="dxa"/>
            <w:vAlign w:val="center"/>
          </w:tcPr>
          <w:p w14:paraId="2E57C9A8"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3</w:t>
            </w:r>
          </w:p>
        </w:tc>
        <w:tc>
          <w:tcPr>
            <w:tcW w:w="1420" w:type="dxa"/>
            <w:vAlign w:val="center"/>
          </w:tcPr>
          <w:p w14:paraId="78DFEFD8" w14:textId="77777777" w:rsidR="00600CB2" w:rsidRDefault="007E74AB">
            <w:pPr>
              <w:widowControl/>
              <w:jc w:val="center"/>
              <w:textAlignment w:val="center"/>
              <w:rPr>
                <w:rFonts w:ascii="Times New Roman" w:eastAsia="宋体" w:hAnsi="Times New Roman"/>
              </w:rPr>
            </w:pPr>
            <w:r>
              <w:rPr>
                <w:rFonts w:ascii="Times New Roman" w:eastAsia="宋体" w:hAnsi="Times New Roman" w:cs="Times New Roman" w:hint="eastAsia"/>
                <w:color w:val="000000"/>
                <w:kern w:val="0"/>
                <w:sz w:val="22"/>
                <w:lang w:bidi="ar"/>
              </w:rPr>
              <w:t>2.43</w:t>
            </w:r>
            <w:r>
              <w:rPr>
                <w:rFonts w:ascii="Times New Roman" w:eastAsia="宋体" w:hAnsi="Times New Roman" w:cs="Times New Roman"/>
                <w:color w:val="000000"/>
                <w:kern w:val="0"/>
                <w:sz w:val="22"/>
                <w:lang w:bidi="ar"/>
              </w:rPr>
              <w:t xml:space="preserve"> </w:t>
            </w:r>
          </w:p>
        </w:tc>
        <w:tc>
          <w:tcPr>
            <w:tcW w:w="1420" w:type="dxa"/>
            <w:vAlign w:val="center"/>
          </w:tcPr>
          <w:p w14:paraId="42012C0D" w14:textId="77777777" w:rsidR="00600CB2" w:rsidRDefault="007E74AB">
            <w:pPr>
              <w:widowControl/>
              <w:jc w:val="center"/>
              <w:textAlignment w:val="center"/>
              <w:rPr>
                <w:rFonts w:ascii="Times New Roman" w:eastAsia="宋体" w:hAnsi="Times New Roman"/>
              </w:rPr>
            </w:pPr>
            <w:r>
              <w:rPr>
                <w:rFonts w:ascii="Times New Roman" w:eastAsia="宋体" w:hAnsi="Times New Roman" w:cs="Times New Roman"/>
                <w:color w:val="000000"/>
                <w:kern w:val="0"/>
                <w:sz w:val="22"/>
                <w:lang w:bidi="ar"/>
              </w:rPr>
              <w:t>2</w:t>
            </w:r>
            <w:r>
              <w:rPr>
                <w:rFonts w:ascii="Times New Roman" w:eastAsia="宋体" w:hAnsi="Times New Roman" w:cs="Times New Roman" w:hint="eastAsia"/>
                <w:color w:val="000000"/>
                <w:kern w:val="0"/>
                <w:sz w:val="22"/>
                <w:lang w:bidi="ar"/>
              </w:rPr>
              <w:t>0</w:t>
            </w:r>
            <w:r>
              <w:rPr>
                <w:rFonts w:ascii="Times New Roman" w:eastAsia="宋体" w:hAnsi="Times New Roman" w:cs="Times New Roman"/>
                <w:color w:val="000000"/>
                <w:kern w:val="0"/>
                <w:sz w:val="22"/>
                <w:lang w:bidi="ar"/>
              </w:rPr>
              <w:t xml:space="preserve">.03 </w:t>
            </w:r>
          </w:p>
        </w:tc>
        <w:tc>
          <w:tcPr>
            <w:tcW w:w="1420" w:type="dxa"/>
            <w:vAlign w:val="center"/>
          </w:tcPr>
          <w:p w14:paraId="4203CEDB"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8</w:t>
            </w:r>
          </w:p>
        </w:tc>
        <w:tc>
          <w:tcPr>
            <w:tcW w:w="1421" w:type="dxa"/>
            <w:vAlign w:val="center"/>
          </w:tcPr>
          <w:p w14:paraId="2723831F" w14:textId="77777777" w:rsidR="00600CB2" w:rsidRDefault="007E74AB">
            <w:pPr>
              <w:widowControl/>
              <w:jc w:val="center"/>
              <w:textAlignment w:val="center"/>
              <w:rPr>
                <w:rFonts w:ascii="Times New Roman" w:eastAsia="宋体" w:hAnsi="Times New Roman"/>
              </w:rPr>
            </w:pPr>
            <w:r>
              <w:rPr>
                <w:rFonts w:ascii="Times New Roman" w:eastAsia="宋体" w:hAnsi="Times New Roman" w:cs="Times New Roman" w:hint="eastAsia"/>
                <w:color w:val="000000"/>
                <w:kern w:val="0"/>
                <w:sz w:val="22"/>
                <w:lang w:bidi="ar"/>
              </w:rPr>
              <w:t>2.67</w:t>
            </w:r>
            <w:r>
              <w:rPr>
                <w:rFonts w:ascii="Times New Roman" w:eastAsia="宋体" w:hAnsi="Times New Roman" w:cs="Times New Roman"/>
                <w:color w:val="000000"/>
                <w:kern w:val="0"/>
                <w:sz w:val="22"/>
                <w:lang w:bidi="ar"/>
              </w:rPr>
              <w:t xml:space="preserve"> </w:t>
            </w:r>
          </w:p>
        </w:tc>
        <w:tc>
          <w:tcPr>
            <w:tcW w:w="1421" w:type="dxa"/>
            <w:vAlign w:val="center"/>
          </w:tcPr>
          <w:p w14:paraId="186A14C1"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24.32</w:t>
            </w:r>
          </w:p>
        </w:tc>
      </w:tr>
      <w:tr w:rsidR="00600CB2" w14:paraId="69EA726A" w14:textId="77777777">
        <w:tc>
          <w:tcPr>
            <w:tcW w:w="1420" w:type="dxa"/>
            <w:vAlign w:val="center"/>
          </w:tcPr>
          <w:p w14:paraId="11E3A742"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4</w:t>
            </w:r>
          </w:p>
        </w:tc>
        <w:tc>
          <w:tcPr>
            <w:tcW w:w="1420" w:type="dxa"/>
            <w:vAlign w:val="center"/>
          </w:tcPr>
          <w:p w14:paraId="65945675" w14:textId="77777777" w:rsidR="00600CB2" w:rsidRDefault="007E74AB">
            <w:pPr>
              <w:widowControl/>
              <w:jc w:val="center"/>
              <w:textAlignment w:val="center"/>
              <w:rPr>
                <w:rFonts w:ascii="Times New Roman" w:eastAsia="宋体" w:hAnsi="Times New Roman"/>
              </w:rPr>
            </w:pPr>
            <w:r>
              <w:rPr>
                <w:rFonts w:ascii="Times New Roman" w:eastAsia="宋体" w:hAnsi="Times New Roman" w:cs="Times New Roman" w:hint="eastAsia"/>
                <w:color w:val="000000"/>
                <w:kern w:val="0"/>
                <w:sz w:val="22"/>
                <w:lang w:bidi="ar"/>
              </w:rPr>
              <w:t>2.28</w:t>
            </w:r>
            <w:r>
              <w:rPr>
                <w:rFonts w:ascii="Times New Roman" w:eastAsia="宋体" w:hAnsi="Times New Roman" w:cs="Times New Roman"/>
                <w:color w:val="000000"/>
                <w:kern w:val="0"/>
                <w:sz w:val="22"/>
                <w:lang w:bidi="ar"/>
              </w:rPr>
              <w:t xml:space="preserve"> </w:t>
            </w:r>
          </w:p>
        </w:tc>
        <w:tc>
          <w:tcPr>
            <w:tcW w:w="1420" w:type="dxa"/>
            <w:vAlign w:val="center"/>
          </w:tcPr>
          <w:p w14:paraId="06C5AB49" w14:textId="77777777" w:rsidR="00600CB2" w:rsidRDefault="007E74AB">
            <w:pPr>
              <w:widowControl/>
              <w:jc w:val="center"/>
              <w:textAlignment w:val="center"/>
              <w:rPr>
                <w:rFonts w:ascii="Times New Roman" w:eastAsia="宋体" w:hAnsi="Times New Roman"/>
              </w:rPr>
            </w:pPr>
            <w:r>
              <w:rPr>
                <w:rFonts w:ascii="Times New Roman" w:eastAsia="宋体" w:hAnsi="Times New Roman" w:cs="Times New Roman"/>
                <w:color w:val="000000"/>
                <w:kern w:val="0"/>
                <w:sz w:val="22"/>
                <w:lang w:bidi="ar"/>
              </w:rPr>
              <w:t xml:space="preserve">17.94 </w:t>
            </w:r>
          </w:p>
        </w:tc>
        <w:tc>
          <w:tcPr>
            <w:tcW w:w="1420" w:type="dxa"/>
            <w:vAlign w:val="center"/>
          </w:tcPr>
          <w:p w14:paraId="6848CEC2"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9</w:t>
            </w:r>
          </w:p>
        </w:tc>
        <w:tc>
          <w:tcPr>
            <w:tcW w:w="1421" w:type="dxa"/>
            <w:vAlign w:val="center"/>
          </w:tcPr>
          <w:p w14:paraId="4C30CE01" w14:textId="77777777" w:rsidR="00600CB2" w:rsidRDefault="007E74AB">
            <w:pPr>
              <w:widowControl/>
              <w:jc w:val="center"/>
              <w:textAlignment w:val="center"/>
              <w:rPr>
                <w:rFonts w:ascii="Times New Roman" w:eastAsia="宋体" w:hAnsi="Times New Roman"/>
              </w:rPr>
            </w:pPr>
            <w:r>
              <w:rPr>
                <w:rFonts w:ascii="Times New Roman" w:eastAsia="宋体" w:hAnsi="Times New Roman" w:cs="Times New Roman" w:hint="eastAsia"/>
                <w:color w:val="000000"/>
                <w:kern w:val="0"/>
                <w:sz w:val="22"/>
                <w:lang w:bidi="ar"/>
              </w:rPr>
              <w:t>3.26</w:t>
            </w:r>
            <w:r>
              <w:rPr>
                <w:rFonts w:ascii="Times New Roman" w:eastAsia="宋体" w:hAnsi="Times New Roman" w:cs="Times New Roman"/>
                <w:color w:val="000000"/>
                <w:kern w:val="0"/>
                <w:sz w:val="22"/>
                <w:lang w:bidi="ar"/>
              </w:rPr>
              <w:t xml:space="preserve"> </w:t>
            </w:r>
          </w:p>
        </w:tc>
        <w:tc>
          <w:tcPr>
            <w:tcW w:w="1421" w:type="dxa"/>
            <w:vAlign w:val="center"/>
          </w:tcPr>
          <w:p w14:paraId="075BDAED"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28.65</w:t>
            </w:r>
          </w:p>
        </w:tc>
      </w:tr>
      <w:tr w:rsidR="00600CB2" w14:paraId="3CBF5248" w14:textId="77777777">
        <w:tc>
          <w:tcPr>
            <w:tcW w:w="1420" w:type="dxa"/>
            <w:vAlign w:val="center"/>
          </w:tcPr>
          <w:p w14:paraId="62342ED0"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5</w:t>
            </w:r>
          </w:p>
        </w:tc>
        <w:tc>
          <w:tcPr>
            <w:tcW w:w="1420" w:type="dxa"/>
            <w:vAlign w:val="center"/>
          </w:tcPr>
          <w:p w14:paraId="06F4C765" w14:textId="77777777" w:rsidR="00600CB2" w:rsidRDefault="007E74AB">
            <w:pPr>
              <w:widowControl/>
              <w:jc w:val="center"/>
              <w:textAlignment w:val="center"/>
              <w:rPr>
                <w:rFonts w:ascii="Times New Roman" w:eastAsia="宋体" w:hAnsi="Times New Roman"/>
              </w:rPr>
            </w:pPr>
            <w:r>
              <w:rPr>
                <w:rFonts w:ascii="Times New Roman" w:eastAsia="宋体" w:hAnsi="Times New Roman" w:cs="Times New Roman" w:hint="eastAsia"/>
                <w:color w:val="000000"/>
                <w:kern w:val="0"/>
                <w:sz w:val="22"/>
                <w:lang w:bidi="ar"/>
              </w:rPr>
              <w:t>2.13</w:t>
            </w:r>
            <w:r>
              <w:rPr>
                <w:rFonts w:ascii="Times New Roman" w:eastAsia="宋体" w:hAnsi="Times New Roman" w:cs="Times New Roman"/>
                <w:color w:val="000000"/>
                <w:kern w:val="0"/>
                <w:sz w:val="22"/>
                <w:lang w:bidi="ar"/>
              </w:rPr>
              <w:t xml:space="preserve"> </w:t>
            </w:r>
          </w:p>
        </w:tc>
        <w:tc>
          <w:tcPr>
            <w:tcW w:w="1420" w:type="dxa"/>
            <w:vAlign w:val="center"/>
          </w:tcPr>
          <w:p w14:paraId="77921B65" w14:textId="77777777" w:rsidR="00600CB2" w:rsidRDefault="007E74AB">
            <w:pPr>
              <w:widowControl/>
              <w:jc w:val="center"/>
              <w:textAlignment w:val="center"/>
              <w:rPr>
                <w:rFonts w:ascii="Times New Roman" w:eastAsia="宋体" w:hAnsi="Times New Roman"/>
              </w:rPr>
            </w:pPr>
            <w:r>
              <w:rPr>
                <w:rFonts w:ascii="Times New Roman" w:eastAsia="宋体" w:hAnsi="Times New Roman" w:cs="Times New Roman" w:hint="eastAsia"/>
                <w:color w:val="000000"/>
                <w:kern w:val="0"/>
                <w:sz w:val="22"/>
                <w:lang w:bidi="ar"/>
              </w:rPr>
              <w:t>2</w:t>
            </w:r>
            <w:r>
              <w:rPr>
                <w:rFonts w:ascii="Times New Roman" w:eastAsia="宋体" w:hAnsi="Times New Roman" w:cs="Times New Roman"/>
                <w:color w:val="000000"/>
                <w:kern w:val="0"/>
                <w:sz w:val="22"/>
                <w:lang w:bidi="ar"/>
              </w:rPr>
              <w:t xml:space="preserve">0.38 </w:t>
            </w:r>
          </w:p>
        </w:tc>
        <w:tc>
          <w:tcPr>
            <w:tcW w:w="1420" w:type="dxa"/>
            <w:vAlign w:val="center"/>
          </w:tcPr>
          <w:p w14:paraId="3B31EA40"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10</w:t>
            </w:r>
          </w:p>
        </w:tc>
        <w:tc>
          <w:tcPr>
            <w:tcW w:w="1421" w:type="dxa"/>
            <w:vAlign w:val="center"/>
          </w:tcPr>
          <w:p w14:paraId="04F47D22" w14:textId="77777777" w:rsidR="00600CB2" w:rsidRDefault="007E74AB">
            <w:pPr>
              <w:widowControl/>
              <w:jc w:val="center"/>
              <w:textAlignment w:val="center"/>
              <w:rPr>
                <w:rFonts w:ascii="Times New Roman" w:eastAsia="宋体" w:hAnsi="Times New Roman"/>
              </w:rPr>
            </w:pPr>
            <w:r>
              <w:rPr>
                <w:rFonts w:ascii="Times New Roman" w:eastAsia="宋体" w:hAnsi="Times New Roman" w:cs="Times New Roman" w:hint="eastAsia"/>
                <w:color w:val="000000"/>
                <w:kern w:val="0"/>
                <w:sz w:val="22"/>
                <w:lang w:bidi="ar"/>
              </w:rPr>
              <w:t>2.78</w:t>
            </w:r>
            <w:r>
              <w:rPr>
                <w:rFonts w:ascii="Times New Roman" w:eastAsia="宋体" w:hAnsi="Times New Roman" w:cs="Times New Roman"/>
                <w:color w:val="000000"/>
                <w:kern w:val="0"/>
                <w:sz w:val="22"/>
                <w:lang w:bidi="ar"/>
              </w:rPr>
              <w:t xml:space="preserve"> </w:t>
            </w:r>
          </w:p>
        </w:tc>
        <w:tc>
          <w:tcPr>
            <w:tcW w:w="1421" w:type="dxa"/>
            <w:vAlign w:val="center"/>
          </w:tcPr>
          <w:p w14:paraId="327139B3" w14:textId="77777777" w:rsidR="00600CB2" w:rsidRDefault="007E74AB">
            <w:pPr>
              <w:adjustRightInd w:val="0"/>
              <w:snapToGrid w:val="0"/>
              <w:spacing w:line="300" w:lineRule="auto"/>
              <w:jc w:val="center"/>
              <w:rPr>
                <w:rFonts w:ascii="Times New Roman" w:eastAsia="宋体" w:hAnsi="Times New Roman"/>
              </w:rPr>
            </w:pPr>
            <w:r>
              <w:rPr>
                <w:rFonts w:ascii="Times New Roman" w:eastAsia="宋体" w:hAnsi="Times New Roman" w:hint="eastAsia"/>
              </w:rPr>
              <w:t>26.72</w:t>
            </w:r>
          </w:p>
        </w:tc>
      </w:tr>
    </w:tbl>
    <w:p w14:paraId="12C46E39" w14:textId="77777777" w:rsidR="00600CB2" w:rsidRDefault="007E74AB" w:rsidP="008A4317">
      <w:pPr>
        <w:adjustRightInd w:val="0"/>
        <w:snapToGrid w:val="0"/>
        <w:spacing w:line="300" w:lineRule="auto"/>
        <w:ind w:firstLineChars="200" w:firstLine="420"/>
        <w:jc w:val="left"/>
        <w:rPr>
          <w:rFonts w:ascii="Times New Roman" w:eastAsia="宋体" w:hAnsi="Times New Roman"/>
        </w:rPr>
      </w:pPr>
      <w:r>
        <w:rPr>
          <w:rFonts w:ascii="Times New Roman" w:eastAsia="宋体" w:hAnsi="Times New Roman" w:hint="eastAsia"/>
        </w:rPr>
        <w:t>由表</w:t>
      </w:r>
      <w:r>
        <w:rPr>
          <w:rFonts w:ascii="Times New Roman" w:eastAsia="宋体" w:hAnsi="Times New Roman" w:hint="eastAsia"/>
        </w:rPr>
        <w:t>2</w:t>
      </w:r>
      <w:r>
        <w:rPr>
          <w:rFonts w:ascii="Times New Roman" w:eastAsia="宋体" w:hAnsi="Times New Roman" w:hint="eastAsia"/>
        </w:rPr>
        <w:t>可知，间羟基联苯法测定固体样品海藻酸含量在</w:t>
      </w:r>
      <w:r>
        <w:rPr>
          <w:rFonts w:ascii="Times New Roman" w:eastAsia="宋体" w:hAnsi="Times New Roman" w:hint="eastAsia"/>
        </w:rPr>
        <w:t>3.45%~15.15%</w:t>
      </w:r>
      <w:r>
        <w:rPr>
          <w:rFonts w:ascii="Times New Roman" w:eastAsia="宋体" w:hAnsi="Times New Roman" w:hint="eastAsia"/>
        </w:rPr>
        <w:t>之间，</w:t>
      </w:r>
      <w:r w:rsidR="00671060">
        <w:rPr>
          <w:rFonts w:ascii="Times New Roman" w:eastAsia="宋体" w:hAnsi="Times New Roman" w:hint="eastAsia"/>
        </w:rPr>
        <w:t>平均值为</w:t>
      </w:r>
      <w:r w:rsidR="00671060">
        <w:rPr>
          <w:rFonts w:ascii="Times New Roman" w:eastAsia="宋体" w:hAnsi="Times New Roman" w:hint="eastAsia"/>
        </w:rPr>
        <w:t>10.4%</w:t>
      </w:r>
      <w:r w:rsidR="00671060">
        <w:rPr>
          <w:rFonts w:ascii="Times New Roman" w:eastAsia="宋体" w:hAnsi="Times New Roman" w:hint="eastAsia"/>
        </w:rPr>
        <w:t>；</w:t>
      </w:r>
      <w:r>
        <w:rPr>
          <w:rFonts w:ascii="Times New Roman" w:eastAsia="宋体" w:hAnsi="Times New Roman" w:hint="eastAsia"/>
        </w:rPr>
        <w:t>硫酸咔唑法在</w:t>
      </w:r>
      <w:r>
        <w:rPr>
          <w:rFonts w:ascii="Times New Roman" w:eastAsia="宋体" w:hAnsi="Times New Roman" w:hint="eastAsia"/>
        </w:rPr>
        <w:t>15.02%~73.43%</w:t>
      </w:r>
      <w:r>
        <w:rPr>
          <w:rFonts w:ascii="Times New Roman" w:eastAsia="宋体" w:hAnsi="Times New Roman" w:hint="eastAsia"/>
        </w:rPr>
        <w:t>之间，</w:t>
      </w:r>
      <w:r w:rsidR="00671060">
        <w:rPr>
          <w:rFonts w:ascii="Times New Roman" w:eastAsia="宋体" w:hAnsi="Times New Roman" w:hint="eastAsia"/>
        </w:rPr>
        <w:t>平均值为</w:t>
      </w:r>
      <w:r w:rsidR="00671060">
        <w:rPr>
          <w:rFonts w:ascii="Times New Roman" w:eastAsia="宋体" w:hAnsi="Times New Roman" w:hint="eastAsia"/>
        </w:rPr>
        <w:t>41.5%</w:t>
      </w:r>
      <w:r w:rsidR="00671060">
        <w:rPr>
          <w:rFonts w:ascii="Times New Roman" w:eastAsia="宋体" w:hAnsi="Times New Roman" w:hint="eastAsia"/>
        </w:rPr>
        <w:t>。</w:t>
      </w:r>
      <w:r>
        <w:rPr>
          <w:rFonts w:ascii="Times New Roman" w:eastAsia="宋体" w:hAnsi="Times New Roman" w:hint="eastAsia"/>
        </w:rPr>
        <w:t>液体样品（表</w:t>
      </w:r>
      <w:r>
        <w:rPr>
          <w:rFonts w:ascii="Times New Roman" w:eastAsia="宋体" w:hAnsi="Times New Roman" w:hint="eastAsia"/>
        </w:rPr>
        <w:t>3</w:t>
      </w:r>
      <w:r>
        <w:rPr>
          <w:rFonts w:ascii="Times New Roman" w:eastAsia="宋体" w:hAnsi="Times New Roman" w:hint="eastAsia"/>
        </w:rPr>
        <w:t>）间羟基联苯法海藻酸含量在</w:t>
      </w:r>
      <w:r>
        <w:rPr>
          <w:rFonts w:ascii="Times New Roman" w:eastAsia="宋体" w:hAnsi="Times New Roman" w:hint="eastAsia"/>
        </w:rPr>
        <w:t>1.42%~3.26%</w:t>
      </w:r>
      <w:r>
        <w:rPr>
          <w:rFonts w:ascii="Times New Roman" w:eastAsia="宋体" w:hAnsi="Times New Roman" w:hint="eastAsia"/>
        </w:rPr>
        <w:t>之间，</w:t>
      </w:r>
      <w:r w:rsidR="00671060">
        <w:rPr>
          <w:rFonts w:ascii="Times New Roman" w:eastAsia="宋体" w:hAnsi="Times New Roman" w:hint="eastAsia"/>
        </w:rPr>
        <w:t>平均值为</w:t>
      </w:r>
      <w:r w:rsidR="00671060">
        <w:rPr>
          <w:rFonts w:ascii="Times New Roman" w:eastAsia="宋体" w:hAnsi="Times New Roman" w:hint="eastAsia"/>
        </w:rPr>
        <w:t>2.17%</w:t>
      </w:r>
      <w:r w:rsidR="00671060">
        <w:rPr>
          <w:rFonts w:ascii="Times New Roman" w:eastAsia="宋体" w:hAnsi="Times New Roman" w:hint="eastAsia"/>
        </w:rPr>
        <w:t>；</w:t>
      </w:r>
      <w:r>
        <w:rPr>
          <w:rFonts w:ascii="Times New Roman" w:eastAsia="宋体" w:hAnsi="Times New Roman" w:hint="eastAsia"/>
        </w:rPr>
        <w:t>硫酸咔唑法测定值在</w:t>
      </w:r>
      <w:r>
        <w:rPr>
          <w:rFonts w:ascii="Times New Roman" w:eastAsia="宋体" w:hAnsi="Times New Roman" w:hint="eastAsia"/>
        </w:rPr>
        <w:t>17.94%~28.65%</w:t>
      </w:r>
      <w:r>
        <w:rPr>
          <w:rFonts w:ascii="Times New Roman" w:eastAsia="宋体" w:hAnsi="Times New Roman" w:hint="eastAsia"/>
        </w:rPr>
        <w:t>之间</w:t>
      </w:r>
      <w:r w:rsidR="00671060">
        <w:rPr>
          <w:rFonts w:ascii="Times New Roman" w:eastAsia="宋体" w:hAnsi="Times New Roman" w:hint="eastAsia"/>
        </w:rPr>
        <w:t>，平均值为</w:t>
      </w:r>
      <w:r w:rsidR="00671060">
        <w:rPr>
          <w:rFonts w:ascii="Times New Roman" w:eastAsia="宋体" w:hAnsi="Times New Roman" w:hint="eastAsia"/>
        </w:rPr>
        <w:t>22.6%</w:t>
      </w:r>
      <w:r w:rsidR="00671060">
        <w:rPr>
          <w:rFonts w:ascii="Times New Roman" w:eastAsia="宋体" w:hAnsi="Times New Roman" w:hint="eastAsia"/>
        </w:rPr>
        <w:t>。</w:t>
      </w:r>
      <w:r>
        <w:rPr>
          <w:rFonts w:ascii="Times New Roman" w:eastAsia="宋体" w:hAnsi="Times New Roman" w:hint="eastAsia"/>
        </w:rPr>
        <w:t>两种方法测定值差距</w:t>
      </w:r>
      <w:r w:rsidR="00F96C77">
        <w:rPr>
          <w:rFonts w:ascii="Times New Roman" w:eastAsia="宋体" w:hAnsi="Times New Roman" w:hint="eastAsia"/>
        </w:rPr>
        <w:t>较</w:t>
      </w:r>
      <w:r>
        <w:rPr>
          <w:rFonts w:ascii="Times New Roman" w:eastAsia="宋体" w:hAnsi="Times New Roman" w:hint="eastAsia"/>
        </w:rPr>
        <w:t>大</w:t>
      </w:r>
      <w:r w:rsidR="007E000A">
        <w:rPr>
          <w:rFonts w:ascii="Times New Roman" w:eastAsia="宋体" w:hAnsi="Times New Roman" w:hint="eastAsia"/>
        </w:rPr>
        <w:t>，</w:t>
      </w:r>
      <w:r>
        <w:rPr>
          <w:rFonts w:ascii="Times New Roman" w:eastAsia="宋体" w:hAnsi="Times New Roman" w:hint="eastAsia"/>
        </w:rPr>
        <w:t>我们又</w:t>
      </w:r>
      <w:r w:rsidR="00F96C77">
        <w:rPr>
          <w:rFonts w:ascii="Times New Roman" w:eastAsia="宋体" w:hAnsi="Times New Roman" w:hint="eastAsia"/>
        </w:rPr>
        <w:t>选择了</w:t>
      </w:r>
      <w:r w:rsidR="00F96C77">
        <w:rPr>
          <w:rFonts w:ascii="Times New Roman" w:eastAsia="宋体" w:hAnsi="Times New Roman" w:hint="eastAsia"/>
        </w:rPr>
        <w:t>3</w:t>
      </w:r>
      <w:r w:rsidR="00F96C77">
        <w:rPr>
          <w:rFonts w:ascii="Times New Roman" w:eastAsia="宋体" w:hAnsi="Times New Roman" w:hint="eastAsia"/>
        </w:rPr>
        <w:t>、</w:t>
      </w:r>
      <w:r w:rsidR="00F96C77">
        <w:rPr>
          <w:rFonts w:ascii="Times New Roman" w:eastAsia="宋体" w:hAnsi="Times New Roman" w:hint="eastAsia"/>
        </w:rPr>
        <w:t>7</w:t>
      </w:r>
      <w:r w:rsidR="00F96C77">
        <w:rPr>
          <w:rFonts w:ascii="Times New Roman" w:eastAsia="宋体" w:hAnsi="Times New Roman" w:hint="eastAsia"/>
        </w:rPr>
        <w:t>、</w:t>
      </w:r>
      <w:r w:rsidR="00F96C77">
        <w:rPr>
          <w:rFonts w:ascii="Times New Roman" w:eastAsia="宋体" w:hAnsi="Times New Roman" w:hint="eastAsia"/>
        </w:rPr>
        <w:t>9</w:t>
      </w:r>
      <w:r w:rsidR="00F96C77">
        <w:rPr>
          <w:rFonts w:ascii="Times New Roman" w:eastAsia="宋体" w:hAnsi="Times New Roman" w:hint="eastAsia"/>
        </w:rPr>
        <w:t>号样品，</w:t>
      </w:r>
      <w:r>
        <w:rPr>
          <w:rFonts w:ascii="Times New Roman" w:eastAsia="宋体" w:hAnsi="Times New Roman" w:hint="eastAsia"/>
        </w:rPr>
        <w:t>用</w:t>
      </w:r>
      <w:r w:rsidR="00F96C77">
        <w:rPr>
          <w:rFonts w:ascii="Times New Roman" w:eastAsia="宋体" w:hAnsi="Times New Roman" w:hint="eastAsia"/>
        </w:rPr>
        <w:t>两种</w:t>
      </w:r>
      <w:r>
        <w:rPr>
          <w:rFonts w:ascii="Times New Roman" w:eastAsia="宋体" w:hAnsi="Times New Roman" w:hint="eastAsia"/>
        </w:rPr>
        <w:t>方法进行了重复性检测。</w:t>
      </w:r>
    </w:p>
    <w:p w14:paraId="14C540EC" w14:textId="77777777" w:rsidR="00B33D80" w:rsidRDefault="007E74AB">
      <w:pPr>
        <w:adjustRightInd w:val="0"/>
        <w:snapToGrid w:val="0"/>
        <w:spacing w:line="300" w:lineRule="auto"/>
        <w:jc w:val="left"/>
        <w:rPr>
          <w:rFonts w:ascii="Times New Roman" w:eastAsia="宋体" w:hAnsi="Times New Roman"/>
        </w:rPr>
      </w:pPr>
      <w:r>
        <w:rPr>
          <w:rFonts w:ascii="Times New Roman" w:eastAsia="宋体" w:hAnsi="Times New Roman" w:hint="eastAsia"/>
        </w:rPr>
        <w:t>1.</w:t>
      </w:r>
      <w:r w:rsidR="00B33D80">
        <w:rPr>
          <w:rFonts w:ascii="Times New Roman" w:eastAsia="宋体" w:hAnsi="Times New Roman" w:hint="eastAsia"/>
        </w:rPr>
        <w:t>3</w:t>
      </w:r>
      <w:r>
        <w:rPr>
          <w:rFonts w:ascii="Times New Roman" w:eastAsia="宋体" w:hAnsi="Times New Roman" w:hint="eastAsia"/>
        </w:rPr>
        <w:t xml:space="preserve"> </w:t>
      </w:r>
      <w:r w:rsidR="00B33D80">
        <w:rPr>
          <w:rFonts w:ascii="Times New Roman" w:eastAsia="宋体" w:hAnsi="Times New Roman" w:hint="eastAsia"/>
        </w:rPr>
        <w:t>不同检测方法精密度</w:t>
      </w:r>
    </w:p>
    <w:p w14:paraId="6E586AC2" w14:textId="77777777" w:rsidR="00600CB2" w:rsidRDefault="00B33D80">
      <w:pPr>
        <w:adjustRightInd w:val="0"/>
        <w:snapToGrid w:val="0"/>
        <w:spacing w:line="300" w:lineRule="auto"/>
        <w:jc w:val="left"/>
        <w:rPr>
          <w:rFonts w:ascii="Times New Roman" w:eastAsia="宋体" w:hAnsi="Times New Roman"/>
        </w:rPr>
      </w:pPr>
      <w:r>
        <w:rPr>
          <w:rFonts w:ascii="Times New Roman" w:eastAsia="宋体" w:hAnsi="Times New Roman" w:hint="eastAsia"/>
        </w:rPr>
        <w:t xml:space="preserve">1.3.1 </w:t>
      </w:r>
      <w:r>
        <w:rPr>
          <w:rFonts w:ascii="Times New Roman" w:eastAsia="宋体" w:hAnsi="Times New Roman" w:hint="eastAsia"/>
        </w:rPr>
        <w:t>间羟基联苯法精密度</w:t>
      </w:r>
    </w:p>
    <w:p w14:paraId="51048A30" w14:textId="77777777" w:rsidR="00600CB2" w:rsidRDefault="00B33D80">
      <w:pPr>
        <w:adjustRightInd w:val="0"/>
        <w:snapToGrid w:val="0"/>
        <w:spacing w:line="300" w:lineRule="auto"/>
        <w:ind w:firstLineChars="200" w:firstLine="420"/>
        <w:jc w:val="left"/>
        <w:rPr>
          <w:rFonts w:ascii="Times New Roman" w:eastAsia="宋体" w:hAnsi="Times New Roman"/>
        </w:rPr>
      </w:pPr>
      <w:r>
        <w:rPr>
          <w:rFonts w:ascii="Times New Roman" w:eastAsia="宋体" w:hAnsi="Times New Roman" w:hint="eastAsia"/>
        </w:rPr>
        <w:t>测定了</w:t>
      </w:r>
      <w:r w:rsidR="007E74AB">
        <w:rPr>
          <w:rFonts w:ascii="Times New Roman" w:eastAsia="宋体" w:hAnsi="Times New Roman" w:hint="eastAsia"/>
        </w:rPr>
        <w:t>3</w:t>
      </w:r>
      <w:r w:rsidR="007E74AB">
        <w:rPr>
          <w:rFonts w:ascii="Times New Roman" w:eastAsia="宋体" w:hAnsi="Times New Roman" w:hint="eastAsia"/>
        </w:rPr>
        <w:t>号、</w:t>
      </w:r>
      <w:r w:rsidR="007E74AB">
        <w:rPr>
          <w:rFonts w:ascii="Times New Roman" w:eastAsia="宋体" w:hAnsi="Times New Roman" w:hint="eastAsia"/>
        </w:rPr>
        <w:t>7</w:t>
      </w:r>
      <w:r w:rsidR="007E74AB">
        <w:rPr>
          <w:rFonts w:ascii="Times New Roman" w:eastAsia="宋体" w:hAnsi="Times New Roman" w:hint="eastAsia"/>
        </w:rPr>
        <w:t>号、</w:t>
      </w:r>
      <w:r w:rsidR="007E74AB">
        <w:rPr>
          <w:rFonts w:ascii="Times New Roman" w:eastAsia="宋体" w:hAnsi="Times New Roman" w:hint="eastAsia"/>
        </w:rPr>
        <w:t>9</w:t>
      </w:r>
      <w:r w:rsidR="007E74AB">
        <w:rPr>
          <w:rFonts w:ascii="Times New Roman" w:eastAsia="宋体" w:hAnsi="Times New Roman" w:hint="eastAsia"/>
        </w:rPr>
        <w:t>号样品</w:t>
      </w:r>
      <w:r>
        <w:rPr>
          <w:rFonts w:ascii="Times New Roman" w:eastAsia="宋体" w:hAnsi="Times New Roman" w:hint="eastAsia"/>
        </w:rPr>
        <w:t>海藻酸含量，重复</w:t>
      </w:r>
      <w:r>
        <w:rPr>
          <w:rFonts w:ascii="Times New Roman" w:eastAsia="宋体" w:hAnsi="Times New Roman" w:hint="eastAsia"/>
        </w:rPr>
        <w:t>10</w:t>
      </w:r>
      <w:r>
        <w:rPr>
          <w:rFonts w:ascii="Times New Roman" w:eastAsia="宋体" w:hAnsi="Times New Roman" w:hint="eastAsia"/>
        </w:rPr>
        <w:t>次</w:t>
      </w:r>
      <w:r w:rsidR="007E74AB">
        <w:rPr>
          <w:rFonts w:ascii="Times New Roman" w:eastAsia="宋体" w:hAnsi="Times New Roman" w:hint="eastAsia"/>
        </w:rPr>
        <w:t>。</w:t>
      </w:r>
    </w:p>
    <w:p w14:paraId="36363B10" w14:textId="77777777" w:rsidR="00600CB2" w:rsidRDefault="007E74AB">
      <w:pPr>
        <w:adjustRightInd w:val="0"/>
        <w:snapToGrid w:val="0"/>
        <w:spacing w:line="300" w:lineRule="auto"/>
        <w:ind w:firstLineChars="200" w:firstLine="420"/>
        <w:jc w:val="center"/>
        <w:rPr>
          <w:rFonts w:ascii="Times New Roman" w:eastAsia="宋体" w:hAnsi="Times New Roman"/>
        </w:rPr>
      </w:pPr>
      <w:r>
        <w:rPr>
          <w:rFonts w:ascii="Times New Roman" w:eastAsia="宋体" w:hAnsi="Times New Roman" w:hint="eastAsia"/>
        </w:rPr>
        <w:t>表</w:t>
      </w:r>
      <w:r>
        <w:rPr>
          <w:rFonts w:ascii="Times New Roman" w:eastAsia="宋体" w:hAnsi="Times New Roman" w:hint="eastAsia"/>
        </w:rPr>
        <w:t>4  3</w:t>
      </w:r>
      <w:r>
        <w:rPr>
          <w:rFonts w:ascii="Times New Roman" w:eastAsia="宋体" w:hAnsi="Times New Roman" w:hint="eastAsia"/>
        </w:rPr>
        <w:t>号样品海藻酸含量测定结果</w:t>
      </w:r>
    </w:p>
    <w:tbl>
      <w:tblPr>
        <w:tblStyle w:val="a5"/>
        <w:tblW w:w="4998" w:type="pct"/>
        <w:tblLook w:val="04A0" w:firstRow="1" w:lastRow="0" w:firstColumn="1" w:lastColumn="0" w:noHBand="0" w:noVBand="1"/>
      </w:tblPr>
      <w:tblGrid>
        <w:gridCol w:w="2204"/>
        <w:gridCol w:w="1503"/>
        <w:gridCol w:w="1101"/>
        <w:gridCol w:w="1101"/>
        <w:gridCol w:w="1503"/>
        <w:gridCol w:w="1107"/>
      </w:tblGrid>
      <w:tr w:rsidR="00600CB2" w14:paraId="7A1F1714" w14:textId="77777777" w:rsidTr="00611C90">
        <w:tc>
          <w:tcPr>
            <w:tcW w:w="1294" w:type="pct"/>
            <w:vAlign w:val="center"/>
          </w:tcPr>
          <w:p w14:paraId="5984B6AB"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重复次数</w:t>
            </w:r>
          </w:p>
        </w:tc>
        <w:tc>
          <w:tcPr>
            <w:tcW w:w="882" w:type="pct"/>
            <w:vAlign w:val="center"/>
          </w:tcPr>
          <w:p w14:paraId="5360A080"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海藻酸含量</w:t>
            </w:r>
            <w:r>
              <w:rPr>
                <w:rFonts w:ascii="Times New Roman" w:eastAsia="宋体" w:hAnsi="Times New Roman" w:cs="Times New Roman"/>
              </w:rPr>
              <w:t>%</w:t>
            </w:r>
          </w:p>
        </w:tc>
        <w:tc>
          <w:tcPr>
            <w:tcW w:w="646" w:type="pct"/>
            <w:vAlign w:val="center"/>
          </w:tcPr>
          <w:p w14:paraId="3CFA3B4C"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绝对误差</w:t>
            </w:r>
          </w:p>
        </w:tc>
        <w:tc>
          <w:tcPr>
            <w:tcW w:w="646" w:type="pct"/>
            <w:vAlign w:val="center"/>
          </w:tcPr>
          <w:p w14:paraId="66C1A28E"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重复次数</w:t>
            </w:r>
          </w:p>
        </w:tc>
        <w:tc>
          <w:tcPr>
            <w:tcW w:w="882" w:type="pct"/>
            <w:vAlign w:val="center"/>
          </w:tcPr>
          <w:p w14:paraId="2D861A86"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海藻酸含量</w:t>
            </w:r>
            <w:r>
              <w:rPr>
                <w:rFonts w:ascii="Times New Roman" w:eastAsia="宋体" w:hAnsi="Times New Roman" w:cs="Times New Roman" w:hint="eastAsia"/>
              </w:rPr>
              <w:t>%</w:t>
            </w:r>
          </w:p>
        </w:tc>
        <w:tc>
          <w:tcPr>
            <w:tcW w:w="650" w:type="pct"/>
            <w:vAlign w:val="center"/>
          </w:tcPr>
          <w:p w14:paraId="0CB4409A"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绝对误差</w:t>
            </w:r>
          </w:p>
        </w:tc>
      </w:tr>
      <w:tr w:rsidR="00611C90" w14:paraId="03F88D1B" w14:textId="77777777" w:rsidTr="00611C90">
        <w:tc>
          <w:tcPr>
            <w:tcW w:w="1294" w:type="pct"/>
            <w:vAlign w:val="center"/>
          </w:tcPr>
          <w:p w14:paraId="15C550E1" w14:textId="77777777" w:rsidR="00611C90" w:rsidRDefault="00611C90">
            <w:pPr>
              <w:jc w:val="center"/>
              <w:rPr>
                <w:rFonts w:ascii="Times New Roman" w:eastAsia="宋体" w:hAnsi="Times New Roman" w:cs="Times New Roman"/>
              </w:rPr>
            </w:pPr>
            <w:r>
              <w:rPr>
                <w:rFonts w:ascii="Times New Roman" w:eastAsia="宋体" w:hAnsi="Times New Roman" w:cs="Times New Roman"/>
              </w:rPr>
              <w:t>1</w:t>
            </w:r>
          </w:p>
        </w:tc>
        <w:tc>
          <w:tcPr>
            <w:tcW w:w="882" w:type="pct"/>
          </w:tcPr>
          <w:p w14:paraId="4DBC8FE5" w14:textId="77777777" w:rsidR="00611C90" w:rsidRPr="00611C90" w:rsidRDefault="00611C90" w:rsidP="00611C90">
            <w:pPr>
              <w:jc w:val="center"/>
              <w:rPr>
                <w:rFonts w:ascii="Times New Roman" w:hAnsi="Times New Roman" w:cs="Times New Roman"/>
              </w:rPr>
            </w:pPr>
            <w:r w:rsidRPr="00611C90">
              <w:rPr>
                <w:rFonts w:ascii="Times New Roman" w:hAnsi="Times New Roman" w:cs="Times New Roman"/>
              </w:rPr>
              <w:t>9.44</w:t>
            </w:r>
          </w:p>
        </w:tc>
        <w:tc>
          <w:tcPr>
            <w:tcW w:w="646" w:type="pct"/>
            <w:vAlign w:val="center"/>
          </w:tcPr>
          <w:p w14:paraId="55E91AF5" w14:textId="77777777" w:rsidR="00611C90" w:rsidRDefault="00611C90">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0.35</w:t>
            </w:r>
          </w:p>
        </w:tc>
        <w:tc>
          <w:tcPr>
            <w:tcW w:w="646" w:type="pct"/>
            <w:vAlign w:val="center"/>
          </w:tcPr>
          <w:p w14:paraId="6ABC0FE1" w14:textId="77777777" w:rsidR="00611C90" w:rsidRDefault="00611C90">
            <w:pPr>
              <w:jc w:val="center"/>
              <w:rPr>
                <w:rFonts w:ascii="Times New Roman" w:eastAsia="宋体" w:hAnsi="Times New Roman" w:cs="Times New Roman"/>
              </w:rPr>
            </w:pPr>
            <w:r>
              <w:rPr>
                <w:rFonts w:ascii="Times New Roman" w:eastAsia="宋体" w:hAnsi="Times New Roman" w:cs="Times New Roman"/>
              </w:rPr>
              <w:t>6</w:t>
            </w:r>
          </w:p>
        </w:tc>
        <w:tc>
          <w:tcPr>
            <w:tcW w:w="882" w:type="pct"/>
          </w:tcPr>
          <w:p w14:paraId="4BBA13A3" w14:textId="77777777" w:rsidR="00611C90" w:rsidRPr="00611C90" w:rsidRDefault="00611C90" w:rsidP="00611C90">
            <w:pPr>
              <w:jc w:val="center"/>
              <w:rPr>
                <w:rFonts w:ascii="Times New Roman" w:hAnsi="Times New Roman" w:cs="Times New Roman"/>
              </w:rPr>
            </w:pPr>
            <w:r w:rsidRPr="00611C90">
              <w:rPr>
                <w:rFonts w:ascii="Times New Roman" w:hAnsi="Times New Roman" w:cs="Times New Roman"/>
              </w:rPr>
              <w:t>9.11</w:t>
            </w:r>
          </w:p>
        </w:tc>
        <w:tc>
          <w:tcPr>
            <w:tcW w:w="650" w:type="pct"/>
            <w:vAlign w:val="center"/>
          </w:tcPr>
          <w:p w14:paraId="3C903972" w14:textId="77777777" w:rsidR="00611C90" w:rsidRDefault="00611C90">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0.02</w:t>
            </w:r>
          </w:p>
        </w:tc>
      </w:tr>
      <w:tr w:rsidR="00611C90" w14:paraId="5799FC7F" w14:textId="77777777" w:rsidTr="00611C90">
        <w:tc>
          <w:tcPr>
            <w:tcW w:w="1294" w:type="pct"/>
            <w:vAlign w:val="center"/>
          </w:tcPr>
          <w:p w14:paraId="7149EB3E" w14:textId="77777777" w:rsidR="00611C90" w:rsidRDefault="00611C90">
            <w:pPr>
              <w:jc w:val="center"/>
              <w:rPr>
                <w:rFonts w:ascii="Times New Roman" w:eastAsia="宋体" w:hAnsi="Times New Roman" w:cs="Times New Roman"/>
              </w:rPr>
            </w:pPr>
            <w:r>
              <w:rPr>
                <w:rFonts w:ascii="Times New Roman" w:eastAsia="宋体" w:hAnsi="Times New Roman" w:cs="Times New Roman"/>
              </w:rPr>
              <w:t>2</w:t>
            </w:r>
          </w:p>
        </w:tc>
        <w:tc>
          <w:tcPr>
            <w:tcW w:w="882" w:type="pct"/>
          </w:tcPr>
          <w:p w14:paraId="3BD2B0B2" w14:textId="77777777" w:rsidR="00611C90" w:rsidRPr="00611C90" w:rsidRDefault="00611C90" w:rsidP="00611C90">
            <w:pPr>
              <w:jc w:val="center"/>
              <w:rPr>
                <w:rFonts w:ascii="Times New Roman" w:hAnsi="Times New Roman" w:cs="Times New Roman"/>
              </w:rPr>
            </w:pPr>
            <w:r w:rsidRPr="00611C90">
              <w:rPr>
                <w:rFonts w:ascii="Times New Roman" w:hAnsi="Times New Roman" w:cs="Times New Roman"/>
              </w:rPr>
              <w:t>9.21</w:t>
            </w:r>
          </w:p>
        </w:tc>
        <w:tc>
          <w:tcPr>
            <w:tcW w:w="646" w:type="pct"/>
            <w:vAlign w:val="center"/>
          </w:tcPr>
          <w:p w14:paraId="1CD16A38" w14:textId="77777777" w:rsidR="00611C90" w:rsidRDefault="00611C90">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0.12</w:t>
            </w:r>
          </w:p>
        </w:tc>
        <w:tc>
          <w:tcPr>
            <w:tcW w:w="646" w:type="pct"/>
            <w:vAlign w:val="center"/>
          </w:tcPr>
          <w:p w14:paraId="28E499BF" w14:textId="77777777" w:rsidR="00611C90" w:rsidRDefault="00611C90">
            <w:pPr>
              <w:jc w:val="center"/>
              <w:rPr>
                <w:rFonts w:ascii="Times New Roman" w:eastAsia="宋体" w:hAnsi="Times New Roman" w:cs="Times New Roman"/>
              </w:rPr>
            </w:pPr>
            <w:r>
              <w:rPr>
                <w:rFonts w:ascii="Times New Roman" w:eastAsia="宋体" w:hAnsi="Times New Roman" w:cs="Times New Roman"/>
              </w:rPr>
              <w:t>7</w:t>
            </w:r>
          </w:p>
        </w:tc>
        <w:tc>
          <w:tcPr>
            <w:tcW w:w="882" w:type="pct"/>
          </w:tcPr>
          <w:p w14:paraId="64EAFF17" w14:textId="77777777" w:rsidR="00611C90" w:rsidRPr="00611C90" w:rsidRDefault="00611C90" w:rsidP="00611C90">
            <w:pPr>
              <w:jc w:val="center"/>
              <w:rPr>
                <w:rFonts w:ascii="Times New Roman" w:hAnsi="Times New Roman" w:cs="Times New Roman"/>
              </w:rPr>
            </w:pPr>
            <w:r w:rsidRPr="00611C90">
              <w:rPr>
                <w:rFonts w:ascii="Times New Roman" w:hAnsi="Times New Roman" w:cs="Times New Roman"/>
              </w:rPr>
              <w:t>9.26</w:t>
            </w:r>
          </w:p>
        </w:tc>
        <w:tc>
          <w:tcPr>
            <w:tcW w:w="650" w:type="pct"/>
            <w:vAlign w:val="center"/>
          </w:tcPr>
          <w:p w14:paraId="2648F2DE" w14:textId="77777777" w:rsidR="00611C90" w:rsidRDefault="00611C90">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0.17</w:t>
            </w:r>
          </w:p>
        </w:tc>
      </w:tr>
      <w:tr w:rsidR="00611C90" w14:paraId="6BE56C99" w14:textId="77777777" w:rsidTr="00611C90">
        <w:tc>
          <w:tcPr>
            <w:tcW w:w="1294" w:type="pct"/>
            <w:vAlign w:val="center"/>
          </w:tcPr>
          <w:p w14:paraId="497889C6" w14:textId="77777777" w:rsidR="00611C90" w:rsidRDefault="00611C90">
            <w:pPr>
              <w:jc w:val="center"/>
              <w:rPr>
                <w:rFonts w:ascii="Times New Roman" w:eastAsia="宋体" w:hAnsi="Times New Roman" w:cs="Times New Roman"/>
              </w:rPr>
            </w:pPr>
            <w:r>
              <w:rPr>
                <w:rFonts w:ascii="Times New Roman" w:eastAsia="宋体" w:hAnsi="Times New Roman" w:cs="Times New Roman"/>
              </w:rPr>
              <w:t>3</w:t>
            </w:r>
          </w:p>
        </w:tc>
        <w:tc>
          <w:tcPr>
            <w:tcW w:w="882" w:type="pct"/>
          </w:tcPr>
          <w:p w14:paraId="304A5183" w14:textId="77777777" w:rsidR="00611C90" w:rsidRPr="00611C90" w:rsidRDefault="00611C90" w:rsidP="00611C90">
            <w:pPr>
              <w:jc w:val="center"/>
              <w:rPr>
                <w:rFonts w:ascii="Times New Roman" w:hAnsi="Times New Roman" w:cs="Times New Roman"/>
              </w:rPr>
            </w:pPr>
            <w:r w:rsidRPr="00611C90">
              <w:rPr>
                <w:rFonts w:ascii="Times New Roman" w:hAnsi="Times New Roman" w:cs="Times New Roman"/>
              </w:rPr>
              <w:t>9.16</w:t>
            </w:r>
          </w:p>
        </w:tc>
        <w:tc>
          <w:tcPr>
            <w:tcW w:w="646" w:type="pct"/>
            <w:vAlign w:val="center"/>
          </w:tcPr>
          <w:p w14:paraId="2E25ED9A" w14:textId="77777777" w:rsidR="00611C90" w:rsidRDefault="00611C90">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0.07</w:t>
            </w:r>
          </w:p>
        </w:tc>
        <w:tc>
          <w:tcPr>
            <w:tcW w:w="646" w:type="pct"/>
            <w:vAlign w:val="center"/>
          </w:tcPr>
          <w:p w14:paraId="0018ECB7" w14:textId="77777777" w:rsidR="00611C90" w:rsidRDefault="00611C90">
            <w:pPr>
              <w:jc w:val="center"/>
              <w:rPr>
                <w:rFonts w:ascii="Times New Roman" w:eastAsia="宋体" w:hAnsi="Times New Roman" w:cs="Times New Roman"/>
              </w:rPr>
            </w:pPr>
            <w:r>
              <w:rPr>
                <w:rFonts w:ascii="Times New Roman" w:eastAsia="宋体" w:hAnsi="Times New Roman" w:cs="Times New Roman"/>
              </w:rPr>
              <w:t>8</w:t>
            </w:r>
          </w:p>
        </w:tc>
        <w:tc>
          <w:tcPr>
            <w:tcW w:w="882" w:type="pct"/>
          </w:tcPr>
          <w:p w14:paraId="573DCBB2" w14:textId="77777777" w:rsidR="00611C90" w:rsidRPr="00611C90" w:rsidRDefault="00611C90" w:rsidP="00611C90">
            <w:pPr>
              <w:jc w:val="center"/>
              <w:rPr>
                <w:rFonts w:ascii="Times New Roman" w:hAnsi="Times New Roman" w:cs="Times New Roman"/>
              </w:rPr>
            </w:pPr>
            <w:r w:rsidRPr="00611C90">
              <w:rPr>
                <w:rFonts w:ascii="Times New Roman" w:hAnsi="Times New Roman" w:cs="Times New Roman"/>
              </w:rPr>
              <w:t>9.93</w:t>
            </w:r>
          </w:p>
        </w:tc>
        <w:tc>
          <w:tcPr>
            <w:tcW w:w="650" w:type="pct"/>
            <w:vAlign w:val="center"/>
          </w:tcPr>
          <w:p w14:paraId="78BC53BD" w14:textId="77777777" w:rsidR="00611C90" w:rsidRDefault="00611C90">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0.84</w:t>
            </w:r>
          </w:p>
        </w:tc>
      </w:tr>
      <w:tr w:rsidR="00611C90" w14:paraId="373033C4" w14:textId="77777777" w:rsidTr="00611C90">
        <w:tc>
          <w:tcPr>
            <w:tcW w:w="1294" w:type="pct"/>
            <w:vAlign w:val="center"/>
          </w:tcPr>
          <w:p w14:paraId="5B841BFF" w14:textId="77777777" w:rsidR="00611C90" w:rsidRDefault="00611C90">
            <w:pPr>
              <w:jc w:val="center"/>
              <w:rPr>
                <w:rFonts w:ascii="Times New Roman" w:eastAsia="宋体" w:hAnsi="Times New Roman" w:cs="Times New Roman"/>
              </w:rPr>
            </w:pPr>
            <w:r>
              <w:rPr>
                <w:rFonts w:ascii="Times New Roman" w:eastAsia="宋体" w:hAnsi="Times New Roman" w:cs="Times New Roman"/>
              </w:rPr>
              <w:t>4</w:t>
            </w:r>
          </w:p>
        </w:tc>
        <w:tc>
          <w:tcPr>
            <w:tcW w:w="882" w:type="pct"/>
          </w:tcPr>
          <w:p w14:paraId="7632ED8F" w14:textId="77777777" w:rsidR="00611C90" w:rsidRPr="00611C90" w:rsidRDefault="00611C90" w:rsidP="00611C90">
            <w:pPr>
              <w:jc w:val="center"/>
              <w:rPr>
                <w:rFonts w:ascii="Times New Roman" w:hAnsi="Times New Roman" w:cs="Times New Roman"/>
              </w:rPr>
            </w:pPr>
            <w:r w:rsidRPr="00611C90">
              <w:rPr>
                <w:rFonts w:ascii="Times New Roman" w:hAnsi="Times New Roman" w:cs="Times New Roman"/>
              </w:rPr>
              <w:t>9.13</w:t>
            </w:r>
          </w:p>
        </w:tc>
        <w:tc>
          <w:tcPr>
            <w:tcW w:w="646" w:type="pct"/>
            <w:vAlign w:val="center"/>
          </w:tcPr>
          <w:p w14:paraId="1AD084AE" w14:textId="77777777" w:rsidR="00611C90" w:rsidRDefault="00611C90">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0.04</w:t>
            </w:r>
          </w:p>
        </w:tc>
        <w:tc>
          <w:tcPr>
            <w:tcW w:w="646" w:type="pct"/>
            <w:vAlign w:val="center"/>
          </w:tcPr>
          <w:p w14:paraId="4C7ED942" w14:textId="77777777" w:rsidR="00611C90" w:rsidRDefault="00611C90">
            <w:pPr>
              <w:jc w:val="center"/>
              <w:rPr>
                <w:rFonts w:ascii="Times New Roman" w:eastAsia="宋体" w:hAnsi="Times New Roman" w:cs="Times New Roman"/>
              </w:rPr>
            </w:pPr>
            <w:r>
              <w:rPr>
                <w:rFonts w:ascii="Times New Roman" w:eastAsia="宋体" w:hAnsi="Times New Roman" w:cs="Times New Roman"/>
              </w:rPr>
              <w:t>9</w:t>
            </w:r>
          </w:p>
        </w:tc>
        <w:tc>
          <w:tcPr>
            <w:tcW w:w="882" w:type="pct"/>
          </w:tcPr>
          <w:p w14:paraId="39618ED8" w14:textId="77777777" w:rsidR="00611C90" w:rsidRPr="00611C90" w:rsidRDefault="00611C90" w:rsidP="00611C90">
            <w:pPr>
              <w:jc w:val="center"/>
              <w:rPr>
                <w:rFonts w:ascii="Times New Roman" w:hAnsi="Times New Roman" w:cs="Times New Roman"/>
              </w:rPr>
            </w:pPr>
            <w:r w:rsidRPr="00611C90">
              <w:rPr>
                <w:rFonts w:ascii="Times New Roman" w:hAnsi="Times New Roman" w:cs="Times New Roman"/>
              </w:rPr>
              <w:t>9.41</w:t>
            </w:r>
          </w:p>
        </w:tc>
        <w:tc>
          <w:tcPr>
            <w:tcW w:w="650" w:type="pct"/>
            <w:vAlign w:val="center"/>
          </w:tcPr>
          <w:p w14:paraId="6EB1D473" w14:textId="77777777" w:rsidR="00611C90" w:rsidRDefault="00611C90">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0.32</w:t>
            </w:r>
          </w:p>
        </w:tc>
      </w:tr>
      <w:tr w:rsidR="00611C90" w14:paraId="2D9B3FD5" w14:textId="77777777" w:rsidTr="00611C90">
        <w:tc>
          <w:tcPr>
            <w:tcW w:w="1294" w:type="pct"/>
            <w:vAlign w:val="center"/>
          </w:tcPr>
          <w:p w14:paraId="4F3EC6EF" w14:textId="77777777" w:rsidR="00611C90" w:rsidRDefault="00611C90">
            <w:pPr>
              <w:jc w:val="center"/>
              <w:rPr>
                <w:rFonts w:ascii="Times New Roman" w:eastAsia="宋体" w:hAnsi="Times New Roman" w:cs="Times New Roman"/>
              </w:rPr>
            </w:pPr>
            <w:r>
              <w:rPr>
                <w:rFonts w:ascii="Times New Roman" w:eastAsia="宋体" w:hAnsi="Times New Roman" w:cs="Times New Roman"/>
              </w:rPr>
              <w:t>5</w:t>
            </w:r>
          </w:p>
        </w:tc>
        <w:tc>
          <w:tcPr>
            <w:tcW w:w="882" w:type="pct"/>
          </w:tcPr>
          <w:p w14:paraId="3662ABC5" w14:textId="77777777" w:rsidR="00611C90" w:rsidRPr="00611C90" w:rsidRDefault="00611C90" w:rsidP="00611C90">
            <w:pPr>
              <w:jc w:val="center"/>
              <w:rPr>
                <w:rFonts w:ascii="Times New Roman" w:hAnsi="Times New Roman" w:cs="Times New Roman"/>
              </w:rPr>
            </w:pPr>
            <w:r w:rsidRPr="00611C90">
              <w:rPr>
                <w:rFonts w:ascii="Times New Roman" w:hAnsi="Times New Roman" w:cs="Times New Roman"/>
              </w:rPr>
              <w:t>9.41</w:t>
            </w:r>
          </w:p>
        </w:tc>
        <w:tc>
          <w:tcPr>
            <w:tcW w:w="646" w:type="pct"/>
            <w:vAlign w:val="center"/>
          </w:tcPr>
          <w:p w14:paraId="02648275" w14:textId="77777777" w:rsidR="00611C90" w:rsidRDefault="00611C90">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0.32</w:t>
            </w:r>
          </w:p>
        </w:tc>
        <w:tc>
          <w:tcPr>
            <w:tcW w:w="646" w:type="pct"/>
            <w:vAlign w:val="center"/>
          </w:tcPr>
          <w:p w14:paraId="64ED6678" w14:textId="77777777" w:rsidR="00611C90" w:rsidRDefault="00611C90">
            <w:pPr>
              <w:adjustRightInd w:val="0"/>
              <w:snapToGrid w:val="0"/>
              <w:spacing w:line="300" w:lineRule="auto"/>
              <w:jc w:val="center"/>
              <w:rPr>
                <w:rFonts w:ascii="Times New Roman" w:eastAsia="宋体" w:hAnsi="Times New Roman" w:cs="Times New Roman"/>
              </w:rPr>
            </w:pPr>
            <w:r>
              <w:rPr>
                <w:rFonts w:ascii="Times New Roman" w:eastAsia="宋体" w:hAnsi="Times New Roman" w:cs="Times New Roman" w:hint="eastAsia"/>
              </w:rPr>
              <w:t>10</w:t>
            </w:r>
          </w:p>
        </w:tc>
        <w:tc>
          <w:tcPr>
            <w:tcW w:w="882" w:type="pct"/>
          </w:tcPr>
          <w:p w14:paraId="0280EAA2" w14:textId="77777777" w:rsidR="00611C90" w:rsidRPr="00611C90" w:rsidRDefault="00611C90" w:rsidP="00611C90">
            <w:pPr>
              <w:jc w:val="center"/>
              <w:rPr>
                <w:rFonts w:ascii="Times New Roman" w:hAnsi="Times New Roman" w:cs="Times New Roman"/>
              </w:rPr>
            </w:pPr>
            <w:r w:rsidRPr="00611C90">
              <w:rPr>
                <w:rFonts w:ascii="Times New Roman" w:hAnsi="Times New Roman" w:cs="Times New Roman"/>
              </w:rPr>
              <w:t>9.37</w:t>
            </w:r>
          </w:p>
        </w:tc>
        <w:tc>
          <w:tcPr>
            <w:tcW w:w="650" w:type="pct"/>
            <w:vAlign w:val="center"/>
          </w:tcPr>
          <w:p w14:paraId="26B5F596" w14:textId="77777777" w:rsidR="00611C90" w:rsidRDefault="00611C90">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0.28</w:t>
            </w:r>
          </w:p>
        </w:tc>
      </w:tr>
      <w:tr w:rsidR="00600CB2" w14:paraId="71D2607F" w14:textId="77777777" w:rsidTr="00611C90">
        <w:tc>
          <w:tcPr>
            <w:tcW w:w="1294" w:type="pct"/>
            <w:vAlign w:val="center"/>
          </w:tcPr>
          <w:p w14:paraId="37EC8BAC"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平均海藻酸含量</w:t>
            </w:r>
            <w:r>
              <w:rPr>
                <w:rFonts w:ascii="Times New Roman" w:eastAsia="宋体" w:hAnsi="Times New Roman" w:cs="Times New Roman" w:hint="eastAsia"/>
              </w:rPr>
              <w:t>%</w:t>
            </w:r>
          </w:p>
        </w:tc>
        <w:tc>
          <w:tcPr>
            <w:tcW w:w="3706" w:type="pct"/>
            <w:gridSpan w:val="5"/>
            <w:vAlign w:val="bottom"/>
          </w:tcPr>
          <w:p w14:paraId="08B70F4B"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9.09</w:t>
            </w:r>
          </w:p>
        </w:tc>
      </w:tr>
      <w:tr w:rsidR="00600CB2" w14:paraId="3CDE1D5E" w14:textId="77777777" w:rsidTr="00611C90">
        <w:tc>
          <w:tcPr>
            <w:tcW w:w="1294" w:type="pct"/>
            <w:vAlign w:val="center"/>
          </w:tcPr>
          <w:p w14:paraId="2ECCE771"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相对标准偏差</w:t>
            </w:r>
            <w:r>
              <w:rPr>
                <w:rFonts w:ascii="Times New Roman" w:eastAsia="宋体" w:hAnsi="Times New Roman" w:cs="Times New Roman" w:hint="eastAsia"/>
              </w:rPr>
              <w:t>RSD%</w:t>
            </w:r>
          </w:p>
        </w:tc>
        <w:tc>
          <w:tcPr>
            <w:tcW w:w="3706" w:type="pct"/>
            <w:gridSpan w:val="5"/>
            <w:vAlign w:val="bottom"/>
          </w:tcPr>
          <w:p w14:paraId="05D7A4E8"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3.95</w:t>
            </w:r>
          </w:p>
        </w:tc>
      </w:tr>
    </w:tbl>
    <w:p w14:paraId="0D94B5ED" w14:textId="77777777" w:rsidR="002A601E" w:rsidRDefault="002A601E">
      <w:pPr>
        <w:adjustRightInd w:val="0"/>
        <w:snapToGrid w:val="0"/>
        <w:spacing w:line="300" w:lineRule="auto"/>
        <w:ind w:firstLineChars="200" w:firstLine="420"/>
        <w:jc w:val="center"/>
        <w:rPr>
          <w:rFonts w:ascii="Times New Roman" w:eastAsia="宋体" w:hAnsi="Times New Roman"/>
        </w:rPr>
      </w:pPr>
    </w:p>
    <w:p w14:paraId="301964C2" w14:textId="49B3B0DC" w:rsidR="00600CB2" w:rsidRDefault="007E74AB">
      <w:pPr>
        <w:adjustRightInd w:val="0"/>
        <w:snapToGrid w:val="0"/>
        <w:spacing w:line="300" w:lineRule="auto"/>
        <w:ind w:firstLineChars="200" w:firstLine="420"/>
        <w:jc w:val="center"/>
        <w:rPr>
          <w:rFonts w:ascii="Times New Roman" w:eastAsia="宋体" w:hAnsi="Times New Roman"/>
        </w:rPr>
      </w:pPr>
      <w:r>
        <w:rPr>
          <w:rFonts w:ascii="Times New Roman" w:eastAsia="宋体" w:hAnsi="Times New Roman" w:hint="eastAsia"/>
        </w:rPr>
        <w:t>表</w:t>
      </w:r>
      <w:r>
        <w:rPr>
          <w:rFonts w:ascii="Times New Roman" w:eastAsia="宋体" w:hAnsi="Times New Roman" w:hint="eastAsia"/>
        </w:rPr>
        <w:t>5  7</w:t>
      </w:r>
      <w:r>
        <w:rPr>
          <w:rFonts w:ascii="Times New Roman" w:eastAsia="宋体" w:hAnsi="Times New Roman" w:hint="eastAsia"/>
        </w:rPr>
        <w:t>号样品海藻酸含量测定结果</w:t>
      </w:r>
    </w:p>
    <w:tbl>
      <w:tblPr>
        <w:tblStyle w:val="a5"/>
        <w:tblW w:w="4998" w:type="pct"/>
        <w:tblLook w:val="04A0" w:firstRow="1" w:lastRow="0" w:firstColumn="1" w:lastColumn="0" w:noHBand="0" w:noVBand="1"/>
      </w:tblPr>
      <w:tblGrid>
        <w:gridCol w:w="2205"/>
        <w:gridCol w:w="1503"/>
        <w:gridCol w:w="1101"/>
        <w:gridCol w:w="1101"/>
        <w:gridCol w:w="1503"/>
        <w:gridCol w:w="1106"/>
      </w:tblGrid>
      <w:tr w:rsidR="00600CB2" w14:paraId="0154CBED" w14:textId="77777777">
        <w:tc>
          <w:tcPr>
            <w:tcW w:w="1294" w:type="pct"/>
            <w:vAlign w:val="center"/>
          </w:tcPr>
          <w:p w14:paraId="593B3680"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重复次数</w:t>
            </w:r>
          </w:p>
        </w:tc>
        <w:tc>
          <w:tcPr>
            <w:tcW w:w="882" w:type="pct"/>
            <w:vAlign w:val="center"/>
          </w:tcPr>
          <w:p w14:paraId="4FA6A60A"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海藻酸含量</w:t>
            </w:r>
            <w:r>
              <w:rPr>
                <w:rFonts w:ascii="Times New Roman" w:eastAsia="宋体" w:hAnsi="Times New Roman" w:cs="Times New Roman"/>
              </w:rPr>
              <w:t>%</w:t>
            </w:r>
          </w:p>
        </w:tc>
        <w:tc>
          <w:tcPr>
            <w:tcW w:w="646" w:type="pct"/>
            <w:vAlign w:val="center"/>
          </w:tcPr>
          <w:p w14:paraId="473CA9CB"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绝对误差</w:t>
            </w:r>
          </w:p>
        </w:tc>
        <w:tc>
          <w:tcPr>
            <w:tcW w:w="646" w:type="pct"/>
            <w:vAlign w:val="center"/>
          </w:tcPr>
          <w:p w14:paraId="7D4ABA9E"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重复次数</w:t>
            </w:r>
          </w:p>
        </w:tc>
        <w:tc>
          <w:tcPr>
            <w:tcW w:w="882" w:type="pct"/>
            <w:vAlign w:val="center"/>
          </w:tcPr>
          <w:p w14:paraId="36E6327D"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海藻酸含量</w:t>
            </w:r>
            <w:r>
              <w:rPr>
                <w:rFonts w:ascii="Times New Roman" w:eastAsia="宋体" w:hAnsi="Times New Roman" w:cs="Times New Roman" w:hint="eastAsia"/>
              </w:rPr>
              <w:t>%</w:t>
            </w:r>
          </w:p>
        </w:tc>
        <w:tc>
          <w:tcPr>
            <w:tcW w:w="649" w:type="pct"/>
            <w:vAlign w:val="center"/>
          </w:tcPr>
          <w:p w14:paraId="382BBF40"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绝对误差</w:t>
            </w:r>
          </w:p>
        </w:tc>
      </w:tr>
      <w:tr w:rsidR="00600CB2" w14:paraId="234356EB" w14:textId="77777777">
        <w:tc>
          <w:tcPr>
            <w:tcW w:w="1294" w:type="pct"/>
            <w:vAlign w:val="center"/>
          </w:tcPr>
          <w:p w14:paraId="2D1FF620"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1</w:t>
            </w:r>
          </w:p>
        </w:tc>
        <w:tc>
          <w:tcPr>
            <w:tcW w:w="1503" w:type="dxa"/>
            <w:vAlign w:val="bottom"/>
          </w:tcPr>
          <w:p w14:paraId="3E31F7DA" w14:textId="77777777" w:rsidR="00600CB2" w:rsidRDefault="007E74AB">
            <w:pPr>
              <w:widowControl/>
              <w:jc w:val="center"/>
              <w:textAlignment w:val="bottom"/>
              <w:rPr>
                <w:rFonts w:ascii="Times New Roman" w:eastAsia="宋体" w:hAnsi="Times New Roman"/>
                <w:color w:val="000000"/>
                <w:sz w:val="22"/>
              </w:rPr>
            </w:pPr>
            <w:r>
              <w:rPr>
                <w:rFonts w:ascii="Times New Roman" w:eastAsia="宋体" w:hAnsi="Times New Roman" w:cs="Times New Roman"/>
                <w:color w:val="000000"/>
                <w:kern w:val="0"/>
                <w:sz w:val="24"/>
                <w:szCs w:val="24"/>
                <w:lang w:bidi="ar"/>
              </w:rPr>
              <w:t>15.13</w:t>
            </w:r>
          </w:p>
        </w:tc>
        <w:tc>
          <w:tcPr>
            <w:tcW w:w="1101" w:type="dxa"/>
            <w:vAlign w:val="center"/>
          </w:tcPr>
          <w:p w14:paraId="1DFE3D74" w14:textId="77777777" w:rsidR="00600CB2" w:rsidRDefault="007E74AB">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0.02</w:t>
            </w:r>
          </w:p>
        </w:tc>
        <w:tc>
          <w:tcPr>
            <w:tcW w:w="646" w:type="pct"/>
            <w:vAlign w:val="center"/>
          </w:tcPr>
          <w:p w14:paraId="3D883F71"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6</w:t>
            </w:r>
          </w:p>
        </w:tc>
        <w:tc>
          <w:tcPr>
            <w:tcW w:w="1503" w:type="dxa"/>
            <w:vAlign w:val="bottom"/>
          </w:tcPr>
          <w:p w14:paraId="2EF6A3A6" w14:textId="77777777" w:rsidR="00600CB2" w:rsidRDefault="007E74AB">
            <w:pPr>
              <w:widowControl/>
              <w:jc w:val="center"/>
              <w:textAlignment w:val="bottom"/>
              <w:rPr>
                <w:rFonts w:ascii="Times New Roman" w:eastAsia="宋体" w:hAnsi="Times New Roman"/>
                <w:color w:val="000000"/>
                <w:sz w:val="22"/>
              </w:rPr>
            </w:pPr>
            <w:r>
              <w:rPr>
                <w:rFonts w:ascii="Times New Roman" w:eastAsia="宋体" w:hAnsi="Times New Roman" w:cs="Times New Roman"/>
                <w:color w:val="000000"/>
                <w:kern w:val="0"/>
                <w:sz w:val="24"/>
                <w:szCs w:val="24"/>
                <w:lang w:bidi="ar"/>
              </w:rPr>
              <w:t>14.21</w:t>
            </w:r>
          </w:p>
        </w:tc>
        <w:tc>
          <w:tcPr>
            <w:tcW w:w="1106" w:type="dxa"/>
            <w:vAlign w:val="center"/>
          </w:tcPr>
          <w:p w14:paraId="46F0E9BA" w14:textId="77777777" w:rsidR="00600CB2" w:rsidRDefault="007E74AB">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0.94</w:t>
            </w:r>
          </w:p>
        </w:tc>
      </w:tr>
      <w:tr w:rsidR="00600CB2" w14:paraId="3BF9C6B6" w14:textId="77777777">
        <w:tc>
          <w:tcPr>
            <w:tcW w:w="1294" w:type="pct"/>
            <w:vAlign w:val="center"/>
          </w:tcPr>
          <w:p w14:paraId="696A40BF"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2</w:t>
            </w:r>
          </w:p>
        </w:tc>
        <w:tc>
          <w:tcPr>
            <w:tcW w:w="1503" w:type="dxa"/>
            <w:vAlign w:val="bottom"/>
          </w:tcPr>
          <w:p w14:paraId="2C42D540" w14:textId="77777777" w:rsidR="00600CB2" w:rsidRDefault="007E74AB">
            <w:pPr>
              <w:widowControl/>
              <w:jc w:val="center"/>
              <w:textAlignment w:val="bottom"/>
              <w:rPr>
                <w:rFonts w:ascii="Times New Roman" w:eastAsia="宋体" w:hAnsi="Times New Roman"/>
                <w:color w:val="000000"/>
                <w:sz w:val="22"/>
              </w:rPr>
            </w:pPr>
            <w:r>
              <w:rPr>
                <w:rFonts w:ascii="Times New Roman" w:eastAsia="宋体" w:hAnsi="Times New Roman" w:cs="Times New Roman"/>
                <w:color w:val="000000"/>
                <w:kern w:val="0"/>
                <w:sz w:val="24"/>
                <w:szCs w:val="24"/>
                <w:lang w:bidi="ar"/>
              </w:rPr>
              <w:t>15.43</w:t>
            </w:r>
          </w:p>
        </w:tc>
        <w:tc>
          <w:tcPr>
            <w:tcW w:w="1101" w:type="dxa"/>
            <w:vAlign w:val="center"/>
          </w:tcPr>
          <w:p w14:paraId="1AFBC760" w14:textId="77777777" w:rsidR="00600CB2" w:rsidRDefault="007E74AB">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0.28</w:t>
            </w:r>
          </w:p>
        </w:tc>
        <w:tc>
          <w:tcPr>
            <w:tcW w:w="646" w:type="pct"/>
            <w:vAlign w:val="center"/>
          </w:tcPr>
          <w:p w14:paraId="481C8085"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7</w:t>
            </w:r>
          </w:p>
        </w:tc>
        <w:tc>
          <w:tcPr>
            <w:tcW w:w="1503" w:type="dxa"/>
            <w:vAlign w:val="bottom"/>
          </w:tcPr>
          <w:p w14:paraId="087B5592" w14:textId="77777777" w:rsidR="00600CB2" w:rsidRDefault="007E74AB">
            <w:pPr>
              <w:widowControl/>
              <w:jc w:val="center"/>
              <w:textAlignment w:val="bottom"/>
              <w:rPr>
                <w:rFonts w:ascii="Times New Roman" w:eastAsia="宋体" w:hAnsi="Times New Roman"/>
                <w:color w:val="000000"/>
                <w:sz w:val="22"/>
              </w:rPr>
            </w:pPr>
            <w:r>
              <w:rPr>
                <w:rFonts w:ascii="Times New Roman" w:eastAsia="宋体" w:hAnsi="Times New Roman" w:cs="Times New Roman"/>
                <w:color w:val="000000"/>
                <w:kern w:val="0"/>
                <w:sz w:val="24"/>
                <w:szCs w:val="24"/>
                <w:lang w:bidi="ar"/>
              </w:rPr>
              <w:t>15.33</w:t>
            </w:r>
          </w:p>
        </w:tc>
        <w:tc>
          <w:tcPr>
            <w:tcW w:w="1106" w:type="dxa"/>
            <w:vAlign w:val="center"/>
          </w:tcPr>
          <w:p w14:paraId="7E8E810D" w14:textId="77777777" w:rsidR="00600CB2" w:rsidRDefault="007E74AB">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0.18</w:t>
            </w:r>
          </w:p>
        </w:tc>
      </w:tr>
      <w:tr w:rsidR="00600CB2" w14:paraId="44D1F80B" w14:textId="77777777">
        <w:tc>
          <w:tcPr>
            <w:tcW w:w="1294" w:type="pct"/>
            <w:vAlign w:val="center"/>
          </w:tcPr>
          <w:p w14:paraId="7848F8AC"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3</w:t>
            </w:r>
          </w:p>
        </w:tc>
        <w:tc>
          <w:tcPr>
            <w:tcW w:w="1503" w:type="dxa"/>
            <w:vAlign w:val="bottom"/>
          </w:tcPr>
          <w:p w14:paraId="2278E668" w14:textId="77777777" w:rsidR="00600CB2" w:rsidRDefault="007E74AB">
            <w:pPr>
              <w:widowControl/>
              <w:jc w:val="center"/>
              <w:textAlignment w:val="bottom"/>
              <w:rPr>
                <w:rFonts w:ascii="Times New Roman" w:eastAsia="宋体" w:hAnsi="Times New Roman"/>
                <w:color w:val="000000"/>
                <w:sz w:val="22"/>
              </w:rPr>
            </w:pPr>
            <w:r>
              <w:rPr>
                <w:rFonts w:ascii="Times New Roman" w:eastAsia="宋体" w:hAnsi="Times New Roman" w:cs="Times New Roman"/>
                <w:color w:val="000000"/>
                <w:kern w:val="0"/>
                <w:sz w:val="24"/>
                <w:szCs w:val="24"/>
                <w:lang w:bidi="ar"/>
              </w:rPr>
              <w:t>15.12</w:t>
            </w:r>
          </w:p>
        </w:tc>
        <w:tc>
          <w:tcPr>
            <w:tcW w:w="1101" w:type="dxa"/>
            <w:vAlign w:val="center"/>
          </w:tcPr>
          <w:p w14:paraId="132BEA71" w14:textId="77777777" w:rsidR="00600CB2" w:rsidRDefault="007E74AB">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0.03</w:t>
            </w:r>
          </w:p>
        </w:tc>
        <w:tc>
          <w:tcPr>
            <w:tcW w:w="646" w:type="pct"/>
            <w:vAlign w:val="center"/>
          </w:tcPr>
          <w:p w14:paraId="16CDAF8B"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8</w:t>
            </w:r>
          </w:p>
        </w:tc>
        <w:tc>
          <w:tcPr>
            <w:tcW w:w="1503" w:type="dxa"/>
            <w:vAlign w:val="bottom"/>
          </w:tcPr>
          <w:p w14:paraId="6BD42DB4" w14:textId="77777777" w:rsidR="00600CB2" w:rsidRDefault="007E74AB">
            <w:pPr>
              <w:widowControl/>
              <w:jc w:val="center"/>
              <w:textAlignment w:val="bottom"/>
              <w:rPr>
                <w:rFonts w:ascii="Times New Roman" w:eastAsia="宋体" w:hAnsi="Times New Roman"/>
                <w:color w:val="000000"/>
                <w:sz w:val="22"/>
              </w:rPr>
            </w:pPr>
            <w:r>
              <w:rPr>
                <w:rFonts w:ascii="Times New Roman" w:eastAsia="宋体" w:hAnsi="Times New Roman" w:cs="Times New Roman"/>
                <w:color w:val="000000"/>
                <w:kern w:val="0"/>
                <w:sz w:val="24"/>
                <w:szCs w:val="24"/>
                <w:lang w:bidi="ar"/>
              </w:rPr>
              <w:t>15.05</w:t>
            </w:r>
          </w:p>
        </w:tc>
        <w:tc>
          <w:tcPr>
            <w:tcW w:w="1106" w:type="dxa"/>
            <w:vAlign w:val="center"/>
          </w:tcPr>
          <w:p w14:paraId="45EA33CC" w14:textId="77777777" w:rsidR="00600CB2" w:rsidRDefault="007E74AB">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0.10</w:t>
            </w:r>
          </w:p>
        </w:tc>
      </w:tr>
      <w:tr w:rsidR="00600CB2" w14:paraId="1DCC071D" w14:textId="77777777">
        <w:tc>
          <w:tcPr>
            <w:tcW w:w="1294" w:type="pct"/>
            <w:vAlign w:val="center"/>
          </w:tcPr>
          <w:p w14:paraId="46259D28"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4</w:t>
            </w:r>
          </w:p>
        </w:tc>
        <w:tc>
          <w:tcPr>
            <w:tcW w:w="1503" w:type="dxa"/>
            <w:vAlign w:val="bottom"/>
          </w:tcPr>
          <w:p w14:paraId="2C0AD53C" w14:textId="77777777" w:rsidR="00600CB2" w:rsidRDefault="007E74AB">
            <w:pPr>
              <w:widowControl/>
              <w:jc w:val="center"/>
              <w:textAlignment w:val="bottom"/>
              <w:rPr>
                <w:rFonts w:ascii="Times New Roman" w:eastAsia="宋体" w:hAnsi="Times New Roman"/>
                <w:color w:val="000000"/>
                <w:sz w:val="22"/>
              </w:rPr>
            </w:pPr>
            <w:r>
              <w:rPr>
                <w:rFonts w:ascii="Times New Roman" w:eastAsia="宋体" w:hAnsi="Times New Roman" w:cs="Times New Roman"/>
                <w:color w:val="000000"/>
                <w:kern w:val="0"/>
                <w:sz w:val="24"/>
                <w:szCs w:val="24"/>
                <w:lang w:bidi="ar"/>
              </w:rPr>
              <w:t>15.43</w:t>
            </w:r>
          </w:p>
        </w:tc>
        <w:tc>
          <w:tcPr>
            <w:tcW w:w="1101" w:type="dxa"/>
            <w:vAlign w:val="center"/>
          </w:tcPr>
          <w:p w14:paraId="36A32023" w14:textId="77777777" w:rsidR="00600CB2" w:rsidRDefault="007E74AB">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0.28</w:t>
            </w:r>
          </w:p>
        </w:tc>
        <w:tc>
          <w:tcPr>
            <w:tcW w:w="646" w:type="pct"/>
            <w:vAlign w:val="center"/>
          </w:tcPr>
          <w:p w14:paraId="2B14A12E"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9</w:t>
            </w:r>
          </w:p>
        </w:tc>
        <w:tc>
          <w:tcPr>
            <w:tcW w:w="1503" w:type="dxa"/>
            <w:vAlign w:val="bottom"/>
          </w:tcPr>
          <w:p w14:paraId="5178199B" w14:textId="77777777" w:rsidR="00600CB2" w:rsidRDefault="007E74AB">
            <w:pPr>
              <w:widowControl/>
              <w:jc w:val="center"/>
              <w:textAlignment w:val="bottom"/>
              <w:rPr>
                <w:rFonts w:ascii="Times New Roman" w:eastAsia="宋体" w:hAnsi="Times New Roman"/>
                <w:color w:val="000000"/>
                <w:sz w:val="22"/>
              </w:rPr>
            </w:pPr>
            <w:r>
              <w:rPr>
                <w:rFonts w:ascii="Times New Roman" w:eastAsia="宋体" w:hAnsi="Times New Roman" w:cs="Times New Roman"/>
                <w:color w:val="000000"/>
                <w:kern w:val="0"/>
                <w:sz w:val="24"/>
                <w:szCs w:val="24"/>
                <w:lang w:bidi="ar"/>
              </w:rPr>
              <w:t>15.26</w:t>
            </w:r>
          </w:p>
        </w:tc>
        <w:tc>
          <w:tcPr>
            <w:tcW w:w="1106" w:type="dxa"/>
            <w:vAlign w:val="center"/>
          </w:tcPr>
          <w:p w14:paraId="077B3C7C" w14:textId="77777777" w:rsidR="00600CB2" w:rsidRDefault="007E74AB">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0.11</w:t>
            </w:r>
          </w:p>
        </w:tc>
      </w:tr>
      <w:tr w:rsidR="00600CB2" w14:paraId="030D4D2B" w14:textId="77777777">
        <w:tc>
          <w:tcPr>
            <w:tcW w:w="1294" w:type="pct"/>
            <w:vAlign w:val="center"/>
          </w:tcPr>
          <w:p w14:paraId="3739A180"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5</w:t>
            </w:r>
          </w:p>
        </w:tc>
        <w:tc>
          <w:tcPr>
            <w:tcW w:w="1503" w:type="dxa"/>
            <w:vAlign w:val="bottom"/>
          </w:tcPr>
          <w:p w14:paraId="38F58DA8" w14:textId="77777777" w:rsidR="00600CB2" w:rsidRDefault="007E74AB">
            <w:pPr>
              <w:widowControl/>
              <w:jc w:val="center"/>
              <w:textAlignment w:val="bottom"/>
              <w:rPr>
                <w:rFonts w:ascii="Times New Roman" w:eastAsia="宋体" w:hAnsi="Times New Roman"/>
                <w:color w:val="000000"/>
                <w:sz w:val="22"/>
              </w:rPr>
            </w:pPr>
            <w:r>
              <w:rPr>
                <w:rFonts w:ascii="Times New Roman" w:eastAsia="宋体" w:hAnsi="Times New Roman" w:cs="Times New Roman"/>
                <w:color w:val="000000"/>
                <w:kern w:val="0"/>
                <w:sz w:val="24"/>
                <w:szCs w:val="24"/>
                <w:lang w:bidi="ar"/>
              </w:rPr>
              <w:t>14.87</w:t>
            </w:r>
          </w:p>
        </w:tc>
        <w:tc>
          <w:tcPr>
            <w:tcW w:w="1101" w:type="dxa"/>
            <w:vAlign w:val="center"/>
          </w:tcPr>
          <w:p w14:paraId="3F483DEC" w14:textId="77777777" w:rsidR="00600CB2" w:rsidRDefault="007E74AB">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0.28</w:t>
            </w:r>
          </w:p>
        </w:tc>
        <w:tc>
          <w:tcPr>
            <w:tcW w:w="646" w:type="pct"/>
            <w:vAlign w:val="center"/>
          </w:tcPr>
          <w:p w14:paraId="517C630C" w14:textId="77777777" w:rsidR="00600CB2" w:rsidRDefault="007E74AB">
            <w:pPr>
              <w:adjustRightInd w:val="0"/>
              <w:snapToGrid w:val="0"/>
              <w:spacing w:line="300" w:lineRule="auto"/>
              <w:jc w:val="center"/>
              <w:rPr>
                <w:rFonts w:ascii="Times New Roman" w:eastAsia="宋体" w:hAnsi="Times New Roman" w:cs="Times New Roman"/>
              </w:rPr>
            </w:pPr>
            <w:r>
              <w:rPr>
                <w:rFonts w:ascii="Times New Roman" w:eastAsia="宋体" w:hAnsi="Times New Roman" w:cs="Times New Roman" w:hint="eastAsia"/>
              </w:rPr>
              <w:t>10</w:t>
            </w:r>
          </w:p>
        </w:tc>
        <w:tc>
          <w:tcPr>
            <w:tcW w:w="1503" w:type="dxa"/>
            <w:vAlign w:val="bottom"/>
          </w:tcPr>
          <w:p w14:paraId="2BF094CF" w14:textId="77777777" w:rsidR="00600CB2" w:rsidRDefault="007E74AB">
            <w:pPr>
              <w:widowControl/>
              <w:jc w:val="center"/>
              <w:textAlignment w:val="bottom"/>
              <w:rPr>
                <w:rFonts w:ascii="Times New Roman" w:eastAsia="宋体" w:hAnsi="Times New Roman"/>
                <w:color w:val="000000"/>
                <w:sz w:val="22"/>
              </w:rPr>
            </w:pPr>
            <w:r>
              <w:rPr>
                <w:rFonts w:ascii="Times New Roman" w:eastAsia="宋体" w:hAnsi="Times New Roman" w:cs="Times New Roman"/>
                <w:color w:val="000000"/>
                <w:kern w:val="0"/>
                <w:sz w:val="24"/>
                <w:szCs w:val="24"/>
                <w:lang w:bidi="ar"/>
              </w:rPr>
              <w:t>15.63</w:t>
            </w:r>
          </w:p>
        </w:tc>
        <w:tc>
          <w:tcPr>
            <w:tcW w:w="1106" w:type="dxa"/>
            <w:vAlign w:val="center"/>
          </w:tcPr>
          <w:p w14:paraId="47898DAF" w14:textId="77777777" w:rsidR="00600CB2" w:rsidRDefault="007E74AB">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0.48</w:t>
            </w:r>
          </w:p>
        </w:tc>
      </w:tr>
      <w:tr w:rsidR="00600CB2" w14:paraId="5D7BC2B3" w14:textId="77777777">
        <w:tc>
          <w:tcPr>
            <w:tcW w:w="1294" w:type="pct"/>
            <w:vAlign w:val="center"/>
          </w:tcPr>
          <w:p w14:paraId="30560EE3"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平均海藻酸含量</w:t>
            </w:r>
            <w:r>
              <w:rPr>
                <w:rFonts w:ascii="Times New Roman" w:eastAsia="宋体" w:hAnsi="Times New Roman" w:cs="Times New Roman" w:hint="eastAsia"/>
              </w:rPr>
              <w:t>%</w:t>
            </w:r>
          </w:p>
        </w:tc>
        <w:tc>
          <w:tcPr>
            <w:tcW w:w="3705" w:type="pct"/>
            <w:gridSpan w:val="5"/>
            <w:vAlign w:val="bottom"/>
          </w:tcPr>
          <w:p w14:paraId="7085F102"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15.15</w:t>
            </w:r>
          </w:p>
        </w:tc>
      </w:tr>
      <w:tr w:rsidR="00600CB2" w14:paraId="22E1B849" w14:textId="77777777">
        <w:tc>
          <w:tcPr>
            <w:tcW w:w="1294" w:type="pct"/>
            <w:vAlign w:val="center"/>
          </w:tcPr>
          <w:p w14:paraId="6FE9394C"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相对标准偏差</w:t>
            </w:r>
            <w:r>
              <w:rPr>
                <w:rFonts w:ascii="Times New Roman" w:eastAsia="宋体" w:hAnsi="Times New Roman" w:cs="Times New Roman" w:hint="eastAsia"/>
              </w:rPr>
              <w:t>RSD%</w:t>
            </w:r>
          </w:p>
        </w:tc>
        <w:tc>
          <w:tcPr>
            <w:tcW w:w="3705" w:type="pct"/>
            <w:gridSpan w:val="5"/>
            <w:vAlign w:val="bottom"/>
          </w:tcPr>
          <w:p w14:paraId="61480481"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2.60</w:t>
            </w:r>
          </w:p>
        </w:tc>
      </w:tr>
    </w:tbl>
    <w:p w14:paraId="22B54B42" w14:textId="77777777" w:rsidR="002A601E" w:rsidRDefault="002A601E">
      <w:pPr>
        <w:adjustRightInd w:val="0"/>
        <w:snapToGrid w:val="0"/>
        <w:spacing w:line="300" w:lineRule="auto"/>
        <w:ind w:firstLineChars="200" w:firstLine="420"/>
        <w:jc w:val="center"/>
        <w:rPr>
          <w:rFonts w:ascii="Times New Roman" w:eastAsia="宋体" w:hAnsi="Times New Roman"/>
        </w:rPr>
      </w:pPr>
    </w:p>
    <w:p w14:paraId="48677FD1" w14:textId="1D13FBF3" w:rsidR="00600CB2" w:rsidRDefault="007E74AB">
      <w:pPr>
        <w:adjustRightInd w:val="0"/>
        <w:snapToGrid w:val="0"/>
        <w:spacing w:line="300" w:lineRule="auto"/>
        <w:ind w:firstLineChars="200" w:firstLine="420"/>
        <w:jc w:val="center"/>
        <w:rPr>
          <w:rFonts w:ascii="Times New Roman" w:eastAsia="宋体" w:hAnsi="Times New Roman"/>
        </w:rPr>
      </w:pPr>
      <w:r>
        <w:rPr>
          <w:rFonts w:ascii="Times New Roman" w:eastAsia="宋体" w:hAnsi="Times New Roman" w:hint="eastAsia"/>
        </w:rPr>
        <w:t>表</w:t>
      </w:r>
      <w:r>
        <w:rPr>
          <w:rFonts w:ascii="Times New Roman" w:eastAsia="宋体" w:hAnsi="Times New Roman" w:hint="eastAsia"/>
        </w:rPr>
        <w:t>6  9</w:t>
      </w:r>
      <w:r>
        <w:rPr>
          <w:rFonts w:ascii="Times New Roman" w:eastAsia="宋体" w:hAnsi="Times New Roman" w:hint="eastAsia"/>
        </w:rPr>
        <w:t>号样品海藻酸含量测定结果</w:t>
      </w:r>
    </w:p>
    <w:tbl>
      <w:tblPr>
        <w:tblStyle w:val="a5"/>
        <w:tblW w:w="4998" w:type="pct"/>
        <w:tblLook w:val="04A0" w:firstRow="1" w:lastRow="0" w:firstColumn="1" w:lastColumn="0" w:noHBand="0" w:noVBand="1"/>
      </w:tblPr>
      <w:tblGrid>
        <w:gridCol w:w="2205"/>
        <w:gridCol w:w="1503"/>
        <w:gridCol w:w="1101"/>
        <w:gridCol w:w="1101"/>
        <w:gridCol w:w="1503"/>
        <w:gridCol w:w="1106"/>
      </w:tblGrid>
      <w:tr w:rsidR="00600CB2" w14:paraId="04507D68" w14:textId="77777777">
        <w:tc>
          <w:tcPr>
            <w:tcW w:w="1294" w:type="pct"/>
            <w:vAlign w:val="center"/>
          </w:tcPr>
          <w:p w14:paraId="459F50B7"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重复次数</w:t>
            </w:r>
          </w:p>
        </w:tc>
        <w:tc>
          <w:tcPr>
            <w:tcW w:w="882" w:type="pct"/>
            <w:vAlign w:val="center"/>
          </w:tcPr>
          <w:p w14:paraId="0BE84384"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海藻酸含量</w:t>
            </w:r>
            <w:r>
              <w:rPr>
                <w:rFonts w:ascii="Times New Roman" w:eastAsia="宋体" w:hAnsi="Times New Roman" w:cs="Times New Roman"/>
              </w:rPr>
              <w:t>%</w:t>
            </w:r>
          </w:p>
        </w:tc>
        <w:tc>
          <w:tcPr>
            <w:tcW w:w="646" w:type="pct"/>
            <w:vAlign w:val="center"/>
          </w:tcPr>
          <w:p w14:paraId="6872D9EB"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绝对误差</w:t>
            </w:r>
          </w:p>
        </w:tc>
        <w:tc>
          <w:tcPr>
            <w:tcW w:w="646" w:type="pct"/>
            <w:vAlign w:val="center"/>
          </w:tcPr>
          <w:p w14:paraId="191F0AB4"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重复次数</w:t>
            </w:r>
          </w:p>
        </w:tc>
        <w:tc>
          <w:tcPr>
            <w:tcW w:w="882" w:type="pct"/>
            <w:vAlign w:val="center"/>
          </w:tcPr>
          <w:p w14:paraId="56EA584E"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海藻酸含量</w:t>
            </w:r>
            <w:r>
              <w:rPr>
                <w:rFonts w:ascii="Times New Roman" w:eastAsia="宋体" w:hAnsi="Times New Roman" w:cs="Times New Roman" w:hint="eastAsia"/>
              </w:rPr>
              <w:t>%</w:t>
            </w:r>
          </w:p>
        </w:tc>
        <w:tc>
          <w:tcPr>
            <w:tcW w:w="649" w:type="pct"/>
            <w:vAlign w:val="center"/>
          </w:tcPr>
          <w:p w14:paraId="774A9C06"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绝对误差</w:t>
            </w:r>
          </w:p>
        </w:tc>
      </w:tr>
      <w:tr w:rsidR="00600CB2" w14:paraId="56A81698" w14:textId="77777777">
        <w:tc>
          <w:tcPr>
            <w:tcW w:w="1294" w:type="pct"/>
            <w:vAlign w:val="center"/>
          </w:tcPr>
          <w:p w14:paraId="1EE7AF90"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1</w:t>
            </w:r>
          </w:p>
        </w:tc>
        <w:tc>
          <w:tcPr>
            <w:tcW w:w="1503" w:type="dxa"/>
            <w:vAlign w:val="bottom"/>
          </w:tcPr>
          <w:p w14:paraId="3946E44E" w14:textId="77777777" w:rsidR="00600CB2" w:rsidRDefault="007E74AB">
            <w:pPr>
              <w:widowControl/>
              <w:jc w:val="center"/>
              <w:textAlignment w:val="bottom"/>
              <w:rPr>
                <w:rFonts w:ascii="Times New Roman" w:eastAsia="宋体" w:hAnsi="Times New Roman"/>
                <w:color w:val="000000"/>
                <w:sz w:val="22"/>
              </w:rPr>
            </w:pPr>
            <w:r>
              <w:rPr>
                <w:rFonts w:ascii="Times New Roman" w:eastAsia="宋体" w:hAnsi="Times New Roman" w:cs="Times New Roman"/>
                <w:color w:val="000000"/>
                <w:kern w:val="0"/>
                <w:sz w:val="24"/>
                <w:szCs w:val="24"/>
                <w:lang w:bidi="ar"/>
              </w:rPr>
              <w:t>5.34</w:t>
            </w:r>
          </w:p>
        </w:tc>
        <w:tc>
          <w:tcPr>
            <w:tcW w:w="1101" w:type="dxa"/>
            <w:vAlign w:val="center"/>
          </w:tcPr>
          <w:p w14:paraId="6FB158A1" w14:textId="77777777" w:rsidR="00600CB2" w:rsidRDefault="007E74AB">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0.21</w:t>
            </w:r>
          </w:p>
        </w:tc>
        <w:tc>
          <w:tcPr>
            <w:tcW w:w="646" w:type="pct"/>
            <w:vAlign w:val="center"/>
          </w:tcPr>
          <w:p w14:paraId="01A1FF98"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6</w:t>
            </w:r>
          </w:p>
        </w:tc>
        <w:tc>
          <w:tcPr>
            <w:tcW w:w="1503" w:type="dxa"/>
            <w:vAlign w:val="bottom"/>
          </w:tcPr>
          <w:p w14:paraId="3ED71B4C" w14:textId="77777777" w:rsidR="00600CB2" w:rsidRDefault="007E74AB">
            <w:pPr>
              <w:widowControl/>
              <w:jc w:val="center"/>
              <w:textAlignment w:val="bottom"/>
              <w:rPr>
                <w:rFonts w:ascii="Times New Roman" w:eastAsia="宋体" w:hAnsi="Times New Roman"/>
                <w:color w:val="000000"/>
                <w:sz w:val="22"/>
              </w:rPr>
            </w:pPr>
            <w:r>
              <w:rPr>
                <w:rFonts w:ascii="Times New Roman" w:eastAsia="宋体" w:hAnsi="Times New Roman" w:cs="Times New Roman"/>
                <w:color w:val="000000"/>
                <w:kern w:val="0"/>
                <w:sz w:val="24"/>
                <w:szCs w:val="24"/>
                <w:lang w:bidi="ar"/>
              </w:rPr>
              <w:t>5.55</w:t>
            </w:r>
          </w:p>
        </w:tc>
        <w:tc>
          <w:tcPr>
            <w:tcW w:w="1106" w:type="dxa"/>
            <w:vAlign w:val="center"/>
          </w:tcPr>
          <w:p w14:paraId="5D3F0B79" w14:textId="77777777" w:rsidR="00600CB2" w:rsidRDefault="007E74AB">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0.00</w:t>
            </w:r>
          </w:p>
        </w:tc>
      </w:tr>
      <w:tr w:rsidR="00600CB2" w14:paraId="25D72E7C" w14:textId="77777777">
        <w:tc>
          <w:tcPr>
            <w:tcW w:w="1294" w:type="pct"/>
            <w:vAlign w:val="center"/>
          </w:tcPr>
          <w:p w14:paraId="0977A5CE"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2</w:t>
            </w:r>
          </w:p>
        </w:tc>
        <w:tc>
          <w:tcPr>
            <w:tcW w:w="1503" w:type="dxa"/>
            <w:vAlign w:val="bottom"/>
          </w:tcPr>
          <w:p w14:paraId="4E20887B" w14:textId="77777777" w:rsidR="00600CB2" w:rsidRDefault="007E74AB">
            <w:pPr>
              <w:widowControl/>
              <w:jc w:val="center"/>
              <w:textAlignment w:val="bottom"/>
              <w:rPr>
                <w:rFonts w:ascii="Times New Roman" w:eastAsia="宋体" w:hAnsi="Times New Roman"/>
                <w:color w:val="000000"/>
                <w:sz w:val="22"/>
              </w:rPr>
            </w:pPr>
            <w:r>
              <w:rPr>
                <w:rFonts w:ascii="Times New Roman" w:eastAsia="宋体" w:hAnsi="Times New Roman" w:cs="Times New Roman"/>
                <w:color w:val="000000"/>
                <w:kern w:val="0"/>
                <w:sz w:val="24"/>
                <w:szCs w:val="24"/>
                <w:lang w:bidi="ar"/>
              </w:rPr>
              <w:t>5.55</w:t>
            </w:r>
          </w:p>
        </w:tc>
        <w:tc>
          <w:tcPr>
            <w:tcW w:w="1101" w:type="dxa"/>
            <w:vAlign w:val="center"/>
          </w:tcPr>
          <w:p w14:paraId="5120BCCF" w14:textId="77777777" w:rsidR="00600CB2" w:rsidRDefault="007E74AB">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0.00</w:t>
            </w:r>
          </w:p>
        </w:tc>
        <w:tc>
          <w:tcPr>
            <w:tcW w:w="646" w:type="pct"/>
            <w:vAlign w:val="center"/>
          </w:tcPr>
          <w:p w14:paraId="6FF84124"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7</w:t>
            </w:r>
          </w:p>
        </w:tc>
        <w:tc>
          <w:tcPr>
            <w:tcW w:w="1503" w:type="dxa"/>
            <w:vAlign w:val="bottom"/>
          </w:tcPr>
          <w:p w14:paraId="21E7EA28" w14:textId="77777777" w:rsidR="00600CB2" w:rsidRDefault="007E74AB">
            <w:pPr>
              <w:widowControl/>
              <w:jc w:val="center"/>
              <w:textAlignment w:val="bottom"/>
              <w:rPr>
                <w:rFonts w:ascii="Times New Roman" w:eastAsia="宋体" w:hAnsi="Times New Roman"/>
                <w:color w:val="000000"/>
                <w:sz w:val="22"/>
              </w:rPr>
            </w:pPr>
            <w:r>
              <w:rPr>
                <w:rFonts w:ascii="Times New Roman" w:eastAsia="宋体" w:hAnsi="Times New Roman" w:cs="Times New Roman"/>
                <w:color w:val="000000"/>
                <w:kern w:val="0"/>
                <w:sz w:val="24"/>
                <w:szCs w:val="24"/>
                <w:lang w:bidi="ar"/>
              </w:rPr>
              <w:t>5.51</w:t>
            </w:r>
          </w:p>
        </w:tc>
        <w:tc>
          <w:tcPr>
            <w:tcW w:w="1106" w:type="dxa"/>
            <w:vAlign w:val="center"/>
          </w:tcPr>
          <w:p w14:paraId="590EBF8B" w14:textId="77777777" w:rsidR="00600CB2" w:rsidRDefault="007E74AB">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0.04</w:t>
            </w:r>
          </w:p>
        </w:tc>
      </w:tr>
      <w:tr w:rsidR="00600CB2" w14:paraId="291B99B6" w14:textId="77777777">
        <w:tc>
          <w:tcPr>
            <w:tcW w:w="1294" w:type="pct"/>
            <w:vAlign w:val="center"/>
          </w:tcPr>
          <w:p w14:paraId="4B1F0F9B"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3</w:t>
            </w:r>
          </w:p>
        </w:tc>
        <w:tc>
          <w:tcPr>
            <w:tcW w:w="1503" w:type="dxa"/>
            <w:vAlign w:val="bottom"/>
          </w:tcPr>
          <w:p w14:paraId="01A68EDF" w14:textId="77777777" w:rsidR="00600CB2" w:rsidRDefault="007E74AB">
            <w:pPr>
              <w:widowControl/>
              <w:jc w:val="center"/>
              <w:textAlignment w:val="bottom"/>
              <w:rPr>
                <w:rFonts w:ascii="Times New Roman" w:eastAsia="宋体" w:hAnsi="Times New Roman"/>
                <w:color w:val="000000"/>
                <w:sz w:val="22"/>
              </w:rPr>
            </w:pPr>
            <w:r>
              <w:rPr>
                <w:rFonts w:ascii="Times New Roman" w:eastAsia="宋体" w:hAnsi="Times New Roman" w:cs="Times New Roman"/>
                <w:color w:val="000000"/>
                <w:kern w:val="0"/>
                <w:sz w:val="24"/>
                <w:szCs w:val="24"/>
                <w:lang w:bidi="ar"/>
              </w:rPr>
              <w:t>5.64</w:t>
            </w:r>
          </w:p>
        </w:tc>
        <w:tc>
          <w:tcPr>
            <w:tcW w:w="1101" w:type="dxa"/>
            <w:vAlign w:val="center"/>
          </w:tcPr>
          <w:p w14:paraId="6DC3A127" w14:textId="77777777" w:rsidR="00600CB2" w:rsidRDefault="007E74AB">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0.09</w:t>
            </w:r>
          </w:p>
        </w:tc>
        <w:tc>
          <w:tcPr>
            <w:tcW w:w="646" w:type="pct"/>
            <w:vAlign w:val="center"/>
          </w:tcPr>
          <w:p w14:paraId="050A5274"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8</w:t>
            </w:r>
          </w:p>
        </w:tc>
        <w:tc>
          <w:tcPr>
            <w:tcW w:w="1503" w:type="dxa"/>
            <w:vAlign w:val="bottom"/>
          </w:tcPr>
          <w:p w14:paraId="7809DFC3" w14:textId="77777777" w:rsidR="00600CB2" w:rsidRDefault="007E74AB">
            <w:pPr>
              <w:widowControl/>
              <w:jc w:val="center"/>
              <w:textAlignment w:val="bottom"/>
              <w:rPr>
                <w:rFonts w:ascii="Times New Roman" w:eastAsia="宋体" w:hAnsi="Times New Roman"/>
                <w:color w:val="000000"/>
                <w:sz w:val="22"/>
              </w:rPr>
            </w:pPr>
            <w:r>
              <w:rPr>
                <w:rFonts w:ascii="Times New Roman" w:eastAsia="宋体" w:hAnsi="Times New Roman" w:cs="Times New Roman"/>
                <w:color w:val="000000"/>
                <w:kern w:val="0"/>
                <w:sz w:val="24"/>
                <w:szCs w:val="24"/>
                <w:lang w:bidi="ar"/>
              </w:rPr>
              <w:t>5.53</w:t>
            </w:r>
          </w:p>
        </w:tc>
        <w:tc>
          <w:tcPr>
            <w:tcW w:w="1106" w:type="dxa"/>
            <w:vAlign w:val="center"/>
          </w:tcPr>
          <w:p w14:paraId="2DDA41D0" w14:textId="77777777" w:rsidR="00600CB2" w:rsidRDefault="007E74AB">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0.02</w:t>
            </w:r>
          </w:p>
        </w:tc>
      </w:tr>
      <w:tr w:rsidR="00600CB2" w14:paraId="5E01379C" w14:textId="77777777">
        <w:tc>
          <w:tcPr>
            <w:tcW w:w="1294" w:type="pct"/>
            <w:vAlign w:val="center"/>
          </w:tcPr>
          <w:p w14:paraId="22E4AA18" w14:textId="77777777" w:rsidR="00600CB2" w:rsidRDefault="007E74AB">
            <w:pPr>
              <w:jc w:val="center"/>
              <w:rPr>
                <w:rFonts w:ascii="Times New Roman" w:eastAsia="宋体" w:hAnsi="Times New Roman" w:cs="Times New Roman"/>
              </w:rPr>
            </w:pPr>
            <w:r>
              <w:rPr>
                <w:rFonts w:ascii="Times New Roman" w:eastAsia="宋体" w:hAnsi="Times New Roman" w:cs="Times New Roman"/>
              </w:rPr>
              <w:lastRenderedPageBreak/>
              <w:t>4</w:t>
            </w:r>
          </w:p>
        </w:tc>
        <w:tc>
          <w:tcPr>
            <w:tcW w:w="1503" w:type="dxa"/>
            <w:vAlign w:val="bottom"/>
          </w:tcPr>
          <w:p w14:paraId="395E1F6E" w14:textId="77777777" w:rsidR="00600CB2" w:rsidRDefault="007E74AB">
            <w:pPr>
              <w:widowControl/>
              <w:jc w:val="center"/>
              <w:textAlignment w:val="bottom"/>
              <w:rPr>
                <w:rFonts w:ascii="Times New Roman" w:eastAsia="宋体" w:hAnsi="Times New Roman"/>
                <w:color w:val="000000"/>
                <w:sz w:val="22"/>
              </w:rPr>
            </w:pPr>
            <w:r>
              <w:rPr>
                <w:rFonts w:ascii="Times New Roman" w:eastAsia="宋体" w:hAnsi="Times New Roman" w:cs="Times New Roman"/>
                <w:color w:val="000000"/>
                <w:kern w:val="0"/>
                <w:sz w:val="24"/>
                <w:szCs w:val="24"/>
                <w:lang w:bidi="ar"/>
              </w:rPr>
              <w:t>5.64</w:t>
            </w:r>
          </w:p>
        </w:tc>
        <w:tc>
          <w:tcPr>
            <w:tcW w:w="1101" w:type="dxa"/>
            <w:vAlign w:val="center"/>
          </w:tcPr>
          <w:p w14:paraId="6AE88817" w14:textId="77777777" w:rsidR="00600CB2" w:rsidRDefault="007E74AB">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0.09</w:t>
            </w:r>
          </w:p>
        </w:tc>
        <w:tc>
          <w:tcPr>
            <w:tcW w:w="646" w:type="pct"/>
            <w:vAlign w:val="center"/>
          </w:tcPr>
          <w:p w14:paraId="75B9BEFB"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9</w:t>
            </w:r>
          </w:p>
        </w:tc>
        <w:tc>
          <w:tcPr>
            <w:tcW w:w="1503" w:type="dxa"/>
            <w:vAlign w:val="bottom"/>
          </w:tcPr>
          <w:p w14:paraId="71E0A149" w14:textId="77777777" w:rsidR="00600CB2" w:rsidRDefault="007E74AB">
            <w:pPr>
              <w:widowControl/>
              <w:jc w:val="center"/>
              <w:textAlignment w:val="bottom"/>
              <w:rPr>
                <w:rFonts w:ascii="Times New Roman" w:eastAsia="宋体" w:hAnsi="Times New Roman"/>
                <w:color w:val="000000"/>
                <w:sz w:val="22"/>
              </w:rPr>
            </w:pPr>
            <w:r>
              <w:rPr>
                <w:rFonts w:ascii="Times New Roman" w:eastAsia="宋体" w:hAnsi="Times New Roman" w:cs="Times New Roman"/>
                <w:color w:val="000000"/>
                <w:kern w:val="0"/>
                <w:sz w:val="24"/>
                <w:szCs w:val="24"/>
                <w:lang w:bidi="ar"/>
              </w:rPr>
              <w:t>5.50</w:t>
            </w:r>
          </w:p>
        </w:tc>
        <w:tc>
          <w:tcPr>
            <w:tcW w:w="1106" w:type="dxa"/>
            <w:vAlign w:val="center"/>
          </w:tcPr>
          <w:p w14:paraId="51986255" w14:textId="77777777" w:rsidR="00600CB2" w:rsidRDefault="007E74AB">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0.05</w:t>
            </w:r>
          </w:p>
        </w:tc>
      </w:tr>
      <w:tr w:rsidR="00600CB2" w14:paraId="4257D0AA" w14:textId="77777777">
        <w:tc>
          <w:tcPr>
            <w:tcW w:w="1294" w:type="pct"/>
            <w:vAlign w:val="center"/>
          </w:tcPr>
          <w:p w14:paraId="6FBF489D"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5</w:t>
            </w:r>
          </w:p>
        </w:tc>
        <w:tc>
          <w:tcPr>
            <w:tcW w:w="1503" w:type="dxa"/>
            <w:vAlign w:val="bottom"/>
          </w:tcPr>
          <w:p w14:paraId="1851B349" w14:textId="77777777" w:rsidR="00600CB2" w:rsidRDefault="007E74AB">
            <w:pPr>
              <w:widowControl/>
              <w:jc w:val="center"/>
              <w:textAlignment w:val="bottom"/>
              <w:rPr>
                <w:rFonts w:ascii="Times New Roman" w:eastAsia="宋体" w:hAnsi="Times New Roman"/>
                <w:color w:val="000000"/>
                <w:sz w:val="22"/>
              </w:rPr>
            </w:pPr>
            <w:r>
              <w:rPr>
                <w:rFonts w:ascii="Times New Roman" w:eastAsia="宋体" w:hAnsi="Times New Roman" w:cs="Times New Roman"/>
                <w:color w:val="000000"/>
                <w:kern w:val="0"/>
                <w:sz w:val="24"/>
                <w:szCs w:val="24"/>
                <w:lang w:bidi="ar"/>
              </w:rPr>
              <w:t>5.64</w:t>
            </w:r>
          </w:p>
        </w:tc>
        <w:tc>
          <w:tcPr>
            <w:tcW w:w="1101" w:type="dxa"/>
            <w:vAlign w:val="center"/>
          </w:tcPr>
          <w:p w14:paraId="1157C1ED" w14:textId="77777777" w:rsidR="00600CB2" w:rsidRDefault="007E74AB">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0.09</w:t>
            </w:r>
          </w:p>
        </w:tc>
        <w:tc>
          <w:tcPr>
            <w:tcW w:w="646" w:type="pct"/>
            <w:vAlign w:val="center"/>
          </w:tcPr>
          <w:p w14:paraId="6EB762BB" w14:textId="77777777" w:rsidR="00600CB2" w:rsidRDefault="007E74AB">
            <w:pPr>
              <w:adjustRightInd w:val="0"/>
              <w:snapToGrid w:val="0"/>
              <w:spacing w:line="300" w:lineRule="auto"/>
              <w:jc w:val="center"/>
              <w:rPr>
                <w:rFonts w:ascii="Times New Roman" w:eastAsia="宋体" w:hAnsi="Times New Roman" w:cs="Times New Roman"/>
              </w:rPr>
            </w:pPr>
            <w:r>
              <w:rPr>
                <w:rFonts w:ascii="Times New Roman" w:eastAsia="宋体" w:hAnsi="Times New Roman" w:cs="Times New Roman" w:hint="eastAsia"/>
              </w:rPr>
              <w:t>10</w:t>
            </w:r>
          </w:p>
        </w:tc>
        <w:tc>
          <w:tcPr>
            <w:tcW w:w="1503" w:type="dxa"/>
            <w:vAlign w:val="bottom"/>
          </w:tcPr>
          <w:p w14:paraId="0C53A4A3" w14:textId="77777777" w:rsidR="00600CB2" w:rsidRDefault="007E74AB">
            <w:pPr>
              <w:widowControl/>
              <w:jc w:val="center"/>
              <w:textAlignment w:val="bottom"/>
              <w:rPr>
                <w:rFonts w:ascii="Times New Roman" w:eastAsia="宋体" w:hAnsi="Times New Roman"/>
                <w:color w:val="000000"/>
                <w:sz w:val="22"/>
              </w:rPr>
            </w:pPr>
            <w:r>
              <w:rPr>
                <w:rFonts w:ascii="Times New Roman" w:eastAsia="宋体" w:hAnsi="Times New Roman" w:cs="Times New Roman"/>
                <w:color w:val="000000"/>
                <w:kern w:val="0"/>
                <w:sz w:val="24"/>
                <w:szCs w:val="24"/>
                <w:lang w:bidi="ar"/>
              </w:rPr>
              <w:t>5.56</w:t>
            </w:r>
          </w:p>
        </w:tc>
        <w:tc>
          <w:tcPr>
            <w:tcW w:w="1106" w:type="dxa"/>
            <w:vAlign w:val="center"/>
          </w:tcPr>
          <w:p w14:paraId="7FDFA8B3" w14:textId="77777777" w:rsidR="00600CB2" w:rsidRDefault="007E74AB">
            <w:pPr>
              <w:widowControl/>
              <w:jc w:val="center"/>
              <w:textAlignment w:val="center"/>
              <w:rPr>
                <w:rFonts w:ascii="Times New Roman" w:eastAsia="宋体" w:hAnsi="Times New Roman"/>
                <w:color w:val="000000"/>
                <w:sz w:val="22"/>
              </w:rPr>
            </w:pPr>
            <w:r>
              <w:rPr>
                <w:rFonts w:ascii="Times New Roman" w:eastAsia="宋体" w:hAnsi="Times New Roman" w:cs="Times New Roman"/>
                <w:color w:val="000000"/>
                <w:kern w:val="0"/>
                <w:sz w:val="22"/>
                <w:lang w:bidi="ar"/>
              </w:rPr>
              <w:t>0.01</w:t>
            </w:r>
          </w:p>
        </w:tc>
      </w:tr>
      <w:tr w:rsidR="00600CB2" w14:paraId="465042F2" w14:textId="77777777">
        <w:tc>
          <w:tcPr>
            <w:tcW w:w="1294" w:type="pct"/>
            <w:vAlign w:val="center"/>
          </w:tcPr>
          <w:p w14:paraId="3DECEA7E"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平均海藻酸含量</w:t>
            </w:r>
            <w:r>
              <w:rPr>
                <w:rFonts w:ascii="Times New Roman" w:eastAsia="宋体" w:hAnsi="Times New Roman" w:cs="Times New Roman" w:hint="eastAsia"/>
              </w:rPr>
              <w:t>%</w:t>
            </w:r>
          </w:p>
        </w:tc>
        <w:tc>
          <w:tcPr>
            <w:tcW w:w="3705" w:type="pct"/>
            <w:gridSpan w:val="5"/>
            <w:vAlign w:val="bottom"/>
          </w:tcPr>
          <w:p w14:paraId="44ECAA5B" w14:textId="77777777" w:rsidR="00600CB2" w:rsidRDefault="007E74AB" w:rsidP="00B33D80">
            <w:pPr>
              <w:jc w:val="center"/>
              <w:rPr>
                <w:rFonts w:ascii="Times New Roman" w:eastAsia="宋体" w:hAnsi="Times New Roman" w:cs="Times New Roman"/>
              </w:rPr>
            </w:pPr>
            <w:r>
              <w:rPr>
                <w:rFonts w:ascii="Times New Roman" w:eastAsia="宋体" w:hAnsi="Times New Roman" w:cs="Times New Roman" w:hint="eastAsia"/>
              </w:rPr>
              <w:t>5.</w:t>
            </w:r>
            <w:r w:rsidR="00B33D80">
              <w:rPr>
                <w:rFonts w:ascii="Times New Roman" w:eastAsia="宋体" w:hAnsi="Times New Roman" w:cs="Times New Roman" w:hint="eastAsia"/>
              </w:rPr>
              <w:t>5</w:t>
            </w:r>
            <w:r>
              <w:rPr>
                <w:rFonts w:ascii="Times New Roman" w:eastAsia="宋体" w:hAnsi="Times New Roman" w:cs="Times New Roman" w:hint="eastAsia"/>
              </w:rPr>
              <w:t>5</w:t>
            </w:r>
          </w:p>
        </w:tc>
      </w:tr>
      <w:tr w:rsidR="00600CB2" w14:paraId="388D110B" w14:textId="77777777">
        <w:tc>
          <w:tcPr>
            <w:tcW w:w="1294" w:type="pct"/>
            <w:vAlign w:val="center"/>
          </w:tcPr>
          <w:p w14:paraId="1025083F"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相对标准偏差</w:t>
            </w:r>
            <w:r>
              <w:rPr>
                <w:rFonts w:ascii="Times New Roman" w:eastAsia="宋体" w:hAnsi="Times New Roman" w:cs="Times New Roman" w:hint="eastAsia"/>
              </w:rPr>
              <w:t>RSD%</w:t>
            </w:r>
          </w:p>
        </w:tc>
        <w:tc>
          <w:tcPr>
            <w:tcW w:w="3705" w:type="pct"/>
            <w:gridSpan w:val="5"/>
            <w:vAlign w:val="bottom"/>
          </w:tcPr>
          <w:p w14:paraId="77BA138D"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1.62</w:t>
            </w:r>
          </w:p>
        </w:tc>
      </w:tr>
    </w:tbl>
    <w:p w14:paraId="16D3A08D" w14:textId="77777777" w:rsidR="00600CB2" w:rsidRDefault="007E74AB">
      <w:pPr>
        <w:adjustRightInd w:val="0"/>
        <w:snapToGrid w:val="0"/>
        <w:spacing w:line="300" w:lineRule="auto"/>
        <w:ind w:firstLineChars="200" w:firstLine="420"/>
        <w:jc w:val="left"/>
        <w:rPr>
          <w:rFonts w:ascii="Times New Roman" w:eastAsia="宋体" w:hAnsi="Times New Roman"/>
        </w:rPr>
      </w:pPr>
      <w:r>
        <w:rPr>
          <w:rFonts w:ascii="Times New Roman" w:eastAsia="宋体" w:hAnsi="Times New Roman" w:hint="eastAsia"/>
        </w:rPr>
        <w:t>由表</w:t>
      </w:r>
      <w:r>
        <w:rPr>
          <w:rFonts w:ascii="Times New Roman" w:eastAsia="宋体" w:hAnsi="Times New Roman" w:hint="eastAsia"/>
        </w:rPr>
        <w:t>4</w:t>
      </w:r>
      <w:r>
        <w:rPr>
          <w:rFonts w:ascii="Times New Roman" w:eastAsia="宋体" w:hAnsi="Times New Roman" w:hint="eastAsia"/>
        </w:rPr>
        <w:t>、表</w:t>
      </w:r>
      <w:r>
        <w:rPr>
          <w:rFonts w:ascii="Times New Roman" w:eastAsia="宋体" w:hAnsi="Times New Roman" w:hint="eastAsia"/>
        </w:rPr>
        <w:t>5</w:t>
      </w:r>
      <w:r>
        <w:rPr>
          <w:rFonts w:ascii="Times New Roman" w:eastAsia="宋体" w:hAnsi="Times New Roman" w:hint="eastAsia"/>
        </w:rPr>
        <w:t>、表</w:t>
      </w:r>
      <w:r>
        <w:rPr>
          <w:rFonts w:ascii="Times New Roman" w:eastAsia="宋体" w:hAnsi="Times New Roman" w:hint="eastAsia"/>
        </w:rPr>
        <w:t>6</w:t>
      </w:r>
      <w:r>
        <w:rPr>
          <w:rFonts w:ascii="Times New Roman" w:eastAsia="宋体" w:hAnsi="Times New Roman" w:hint="eastAsia"/>
        </w:rPr>
        <w:t>可知，间羟基联苯法测定海藻酸含量，其相对标准偏差分别为</w:t>
      </w:r>
      <w:r>
        <w:rPr>
          <w:rFonts w:ascii="Times New Roman" w:eastAsia="宋体" w:hAnsi="Times New Roman" w:hint="eastAsia"/>
        </w:rPr>
        <w:t>3.95</w:t>
      </w:r>
      <w:r w:rsidR="00611C90">
        <w:rPr>
          <w:rFonts w:ascii="Times New Roman" w:eastAsia="宋体" w:hAnsi="Times New Roman" w:hint="eastAsia"/>
        </w:rPr>
        <w:t>%</w:t>
      </w:r>
      <w:r>
        <w:rPr>
          <w:rFonts w:ascii="Times New Roman" w:eastAsia="宋体" w:hAnsi="Times New Roman" w:hint="eastAsia"/>
        </w:rPr>
        <w:t>、</w:t>
      </w:r>
      <w:r>
        <w:rPr>
          <w:rFonts w:ascii="Times New Roman" w:eastAsia="宋体" w:hAnsi="Times New Roman" w:hint="eastAsia"/>
        </w:rPr>
        <w:t>2.60</w:t>
      </w:r>
      <w:r w:rsidR="00611C90">
        <w:rPr>
          <w:rFonts w:ascii="Times New Roman" w:eastAsia="宋体" w:hAnsi="Times New Roman" w:hint="eastAsia"/>
        </w:rPr>
        <w:t>%</w:t>
      </w:r>
      <w:r>
        <w:rPr>
          <w:rFonts w:ascii="Times New Roman" w:eastAsia="宋体" w:hAnsi="Times New Roman" w:hint="eastAsia"/>
        </w:rPr>
        <w:t>、</w:t>
      </w:r>
      <w:r>
        <w:rPr>
          <w:rFonts w:ascii="Times New Roman" w:eastAsia="宋体" w:hAnsi="Times New Roman" w:hint="eastAsia"/>
        </w:rPr>
        <w:t>1.62</w:t>
      </w:r>
      <w:r w:rsidR="00611C90">
        <w:rPr>
          <w:rFonts w:ascii="Times New Roman" w:eastAsia="宋体" w:hAnsi="Times New Roman" w:hint="eastAsia"/>
        </w:rPr>
        <w:t>%</w:t>
      </w:r>
      <w:r>
        <w:rPr>
          <w:rFonts w:ascii="Times New Roman" w:eastAsia="宋体" w:hAnsi="Times New Roman" w:hint="eastAsia"/>
        </w:rPr>
        <w:t>，</w:t>
      </w:r>
      <w:r w:rsidR="00611C90">
        <w:rPr>
          <w:rFonts w:ascii="Times New Roman" w:eastAsia="宋体" w:hAnsi="Times New Roman" w:hint="eastAsia"/>
        </w:rPr>
        <w:t>均＜</w:t>
      </w:r>
      <w:r>
        <w:rPr>
          <w:rFonts w:ascii="Times New Roman" w:eastAsia="宋体" w:hAnsi="Times New Roman" w:hint="eastAsia"/>
        </w:rPr>
        <w:t>5%</w:t>
      </w:r>
      <w:r>
        <w:rPr>
          <w:rFonts w:ascii="Times New Roman" w:eastAsia="宋体" w:hAnsi="Times New Roman" w:hint="eastAsia"/>
        </w:rPr>
        <w:t>，因此</w:t>
      </w:r>
      <w:r w:rsidR="00611C90">
        <w:rPr>
          <w:rFonts w:ascii="Times New Roman" w:eastAsia="宋体" w:hAnsi="Times New Roman" w:hint="eastAsia"/>
        </w:rPr>
        <w:t>，</w:t>
      </w:r>
      <w:r>
        <w:rPr>
          <w:rFonts w:ascii="Times New Roman" w:eastAsia="宋体" w:hAnsi="Times New Roman" w:hint="eastAsia"/>
        </w:rPr>
        <w:t>该</w:t>
      </w:r>
      <w:r w:rsidR="00611C90">
        <w:rPr>
          <w:rFonts w:ascii="Times New Roman" w:eastAsia="宋体" w:hAnsi="Times New Roman" w:hint="eastAsia"/>
        </w:rPr>
        <w:t>方</w:t>
      </w:r>
      <w:r>
        <w:rPr>
          <w:rFonts w:ascii="Times New Roman" w:eastAsia="宋体" w:hAnsi="Times New Roman" w:hint="eastAsia"/>
        </w:rPr>
        <w:t>法</w:t>
      </w:r>
      <w:r w:rsidR="00611C90">
        <w:rPr>
          <w:rFonts w:ascii="Times New Roman" w:eastAsia="宋体" w:hAnsi="Times New Roman" w:hint="eastAsia"/>
        </w:rPr>
        <w:t>测得结果</w:t>
      </w:r>
      <w:r>
        <w:rPr>
          <w:rFonts w:ascii="Times New Roman" w:eastAsia="宋体" w:hAnsi="Times New Roman" w:hint="eastAsia"/>
        </w:rPr>
        <w:t>的重复性较好，可以保证精密度。</w:t>
      </w:r>
    </w:p>
    <w:p w14:paraId="4FC2F49F" w14:textId="77777777" w:rsidR="00600CB2" w:rsidRDefault="007E74AB">
      <w:pPr>
        <w:adjustRightInd w:val="0"/>
        <w:snapToGrid w:val="0"/>
        <w:spacing w:line="300" w:lineRule="auto"/>
        <w:jc w:val="left"/>
        <w:rPr>
          <w:rFonts w:ascii="Times New Roman" w:eastAsia="宋体" w:hAnsi="Times New Roman"/>
        </w:rPr>
      </w:pPr>
      <w:r>
        <w:rPr>
          <w:rFonts w:ascii="Times New Roman" w:eastAsia="宋体" w:hAnsi="Times New Roman" w:hint="eastAsia"/>
        </w:rPr>
        <w:t>1.</w:t>
      </w:r>
      <w:r w:rsidR="00611C90">
        <w:rPr>
          <w:rFonts w:ascii="Times New Roman" w:eastAsia="宋体" w:hAnsi="Times New Roman" w:hint="eastAsia"/>
        </w:rPr>
        <w:t>3</w:t>
      </w:r>
      <w:r>
        <w:rPr>
          <w:rFonts w:ascii="Times New Roman" w:eastAsia="宋体" w:hAnsi="Times New Roman" w:hint="eastAsia"/>
        </w:rPr>
        <w:t xml:space="preserve">.2 </w:t>
      </w:r>
      <w:r>
        <w:rPr>
          <w:rFonts w:ascii="Times New Roman" w:eastAsia="宋体" w:hAnsi="Times New Roman" w:hint="eastAsia"/>
        </w:rPr>
        <w:t>硫酸咔唑法精密度测定</w:t>
      </w:r>
    </w:p>
    <w:p w14:paraId="052F68D5" w14:textId="77777777" w:rsidR="00611C90" w:rsidRDefault="00611C90" w:rsidP="00611C90">
      <w:pPr>
        <w:adjustRightInd w:val="0"/>
        <w:snapToGrid w:val="0"/>
        <w:spacing w:line="300" w:lineRule="auto"/>
        <w:ind w:firstLineChars="200" w:firstLine="420"/>
        <w:jc w:val="left"/>
        <w:rPr>
          <w:rFonts w:ascii="Times New Roman" w:eastAsia="宋体" w:hAnsi="Times New Roman"/>
        </w:rPr>
      </w:pPr>
      <w:r>
        <w:rPr>
          <w:rFonts w:ascii="Times New Roman" w:eastAsia="宋体" w:hAnsi="Times New Roman" w:hint="eastAsia"/>
        </w:rPr>
        <w:t>测定了</w:t>
      </w:r>
      <w:r>
        <w:rPr>
          <w:rFonts w:ascii="Times New Roman" w:eastAsia="宋体" w:hAnsi="Times New Roman" w:hint="eastAsia"/>
        </w:rPr>
        <w:t>3</w:t>
      </w:r>
      <w:r>
        <w:rPr>
          <w:rFonts w:ascii="Times New Roman" w:eastAsia="宋体" w:hAnsi="Times New Roman" w:hint="eastAsia"/>
        </w:rPr>
        <w:t>号、</w:t>
      </w:r>
      <w:r>
        <w:rPr>
          <w:rFonts w:ascii="Times New Roman" w:eastAsia="宋体" w:hAnsi="Times New Roman" w:hint="eastAsia"/>
        </w:rPr>
        <w:t>7</w:t>
      </w:r>
      <w:r>
        <w:rPr>
          <w:rFonts w:ascii="Times New Roman" w:eastAsia="宋体" w:hAnsi="Times New Roman" w:hint="eastAsia"/>
        </w:rPr>
        <w:t>号、</w:t>
      </w:r>
      <w:r>
        <w:rPr>
          <w:rFonts w:ascii="Times New Roman" w:eastAsia="宋体" w:hAnsi="Times New Roman" w:hint="eastAsia"/>
        </w:rPr>
        <w:t>9</w:t>
      </w:r>
      <w:r>
        <w:rPr>
          <w:rFonts w:ascii="Times New Roman" w:eastAsia="宋体" w:hAnsi="Times New Roman" w:hint="eastAsia"/>
        </w:rPr>
        <w:t>号样品海藻酸含量，重复</w:t>
      </w:r>
      <w:r>
        <w:rPr>
          <w:rFonts w:ascii="Times New Roman" w:eastAsia="宋体" w:hAnsi="Times New Roman" w:hint="eastAsia"/>
        </w:rPr>
        <w:t>10</w:t>
      </w:r>
      <w:r>
        <w:rPr>
          <w:rFonts w:ascii="Times New Roman" w:eastAsia="宋体" w:hAnsi="Times New Roman" w:hint="eastAsia"/>
        </w:rPr>
        <w:t>次。</w:t>
      </w:r>
    </w:p>
    <w:p w14:paraId="06D56A88" w14:textId="77777777" w:rsidR="00600CB2" w:rsidRDefault="007E74AB">
      <w:pPr>
        <w:adjustRightInd w:val="0"/>
        <w:snapToGrid w:val="0"/>
        <w:spacing w:line="300" w:lineRule="auto"/>
        <w:ind w:firstLineChars="200" w:firstLine="420"/>
        <w:jc w:val="center"/>
        <w:rPr>
          <w:rFonts w:ascii="Times New Roman" w:eastAsia="宋体" w:hAnsi="Times New Roman"/>
        </w:rPr>
      </w:pPr>
      <w:r>
        <w:rPr>
          <w:rFonts w:ascii="Times New Roman" w:eastAsia="宋体" w:hAnsi="Times New Roman" w:hint="eastAsia"/>
        </w:rPr>
        <w:t>表</w:t>
      </w:r>
      <w:r>
        <w:rPr>
          <w:rFonts w:ascii="Times New Roman" w:eastAsia="宋体" w:hAnsi="Times New Roman" w:hint="eastAsia"/>
        </w:rPr>
        <w:t>7  3</w:t>
      </w:r>
      <w:r>
        <w:rPr>
          <w:rFonts w:ascii="Times New Roman" w:eastAsia="宋体" w:hAnsi="Times New Roman" w:hint="eastAsia"/>
        </w:rPr>
        <w:t>号样品海藻酸含量测定结果</w:t>
      </w:r>
    </w:p>
    <w:tbl>
      <w:tblPr>
        <w:tblStyle w:val="a5"/>
        <w:tblW w:w="4998" w:type="pct"/>
        <w:tblLook w:val="04A0" w:firstRow="1" w:lastRow="0" w:firstColumn="1" w:lastColumn="0" w:noHBand="0" w:noVBand="1"/>
      </w:tblPr>
      <w:tblGrid>
        <w:gridCol w:w="2205"/>
        <w:gridCol w:w="1503"/>
        <w:gridCol w:w="1101"/>
        <w:gridCol w:w="1101"/>
        <w:gridCol w:w="1503"/>
        <w:gridCol w:w="1106"/>
      </w:tblGrid>
      <w:tr w:rsidR="00600CB2" w14:paraId="22AF4B9B" w14:textId="77777777">
        <w:tc>
          <w:tcPr>
            <w:tcW w:w="1294" w:type="pct"/>
            <w:vAlign w:val="center"/>
          </w:tcPr>
          <w:p w14:paraId="44648AE5"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重复次数</w:t>
            </w:r>
          </w:p>
        </w:tc>
        <w:tc>
          <w:tcPr>
            <w:tcW w:w="882" w:type="pct"/>
            <w:vAlign w:val="center"/>
          </w:tcPr>
          <w:p w14:paraId="60314277"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海藻酸含量</w:t>
            </w:r>
            <w:r>
              <w:rPr>
                <w:rFonts w:ascii="Times New Roman" w:eastAsia="宋体" w:hAnsi="Times New Roman" w:cs="Times New Roman"/>
              </w:rPr>
              <w:t>%</w:t>
            </w:r>
          </w:p>
        </w:tc>
        <w:tc>
          <w:tcPr>
            <w:tcW w:w="646" w:type="pct"/>
            <w:vAlign w:val="center"/>
          </w:tcPr>
          <w:p w14:paraId="5CCFAFD0"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绝对误差</w:t>
            </w:r>
          </w:p>
        </w:tc>
        <w:tc>
          <w:tcPr>
            <w:tcW w:w="646" w:type="pct"/>
            <w:vAlign w:val="center"/>
          </w:tcPr>
          <w:p w14:paraId="26989D93"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重复次数</w:t>
            </w:r>
          </w:p>
        </w:tc>
        <w:tc>
          <w:tcPr>
            <w:tcW w:w="882" w:type="pct"/>
            <w:vAlign w:val="center"/>
          </w:tcPr>
          <w:p w14:paraId="47E1D02B"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海藻酸含量</w:t>
            </w:r>
            <w:r>
              <w:rPr>
                <w:rFonts w:ascii="Times New Roman" w:eastAsia="宋体" w:hAnsi="Times New Roman" w:cs="Times New Roman" w:hint="eastAsia"/>
              </w:rPr>
              <w:t>%</w:t>
            </w:r>
          </w:p>
        </w:tc>
        <w:tc>
          <w:tcPr>
            <w:tcW w:w="649" w:type="pct"/>
            <w:vAlign w:val="center"/>
          </w:tcPr>
          <w:p w14:paraId="3CFBCB34"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绝对误差</w:t>
            </w:r>
          </w:p>
        </w:tc>
      </w:tr>
      <w:tr w:rsidR="00600CB2" w14:paraId="38E28F95" w14:textId="77777777">
        <w:trPr>
          <w:trHeight w:val="325"/>
        </w:trPr>
        <w:tc>
          <w:tcPr>
            <w:tcW w:w="1294" w:type="pct"/>
            <w:vAlign w:val="center"/>
          </w:tcPr>
          <w:p w14:paraId="39F43840"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1</w:t>
            </w:r>
          </w:p>
        </w:tc>
        <w:tc>
          <w:tcPr>
            <w:tcW w:w="1503" w:type="dxa"/>
            <w:vAlign w:val="center"/>
          </w:tcPr>
          <w:p w14:paraId="691EB8E7"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44.45 </w:t>
            </w:r>
          </w:p>
        </w:tc>
        <w:tc>
          <w:tcPr>
            <w:tcW w:w="1101" w:type="dxa"/>
            <w:vAlign w:val="center"/>
          </w:tcPr>
          <w:p w14:paraId="5AA864F6"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5.23 </w:t>
            </w:r>
          </w:p>
        </w:tc>
        <w:tc>
          <w:tcPr>
            <w:tcW w:w="646" w:type="pct"/>
            <w:vAlign w:val="center"/>
          </w:tcPr>
          <w:p w14:paraId="0936128E"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6</w:t>
            </w:r>
          </w:p>
        </w:tc>
        <w:tc>
          <w:tcPr>
            <w:tcW w:w="1503" w:type="dxa"/>
            <w:vAlign w:val="center"/>
          </w:tcPr>
          <w:p w14:paraId="7A727540"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47.86 </w:t>
            </w:r>
          </w:p>
        </w:tc>
        <w:tc>
          <w:tcPr>
            <w:tcW w:w="1106" w:type="dxa"/>
            <w:vAlign w:val="center"/>
          </w:tcPr>
          <w:p w14:paraId="140903C6"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2.05 </w:t>
            </w:r>
          </w:p>
        </w:tc>
      </w:tr>
      <w:tr w:rsidR="00600CB2" w14:paraId="47A0F21A" w14:textId="77777777">
        <w:tc>
          <w:tcPr>
            <w:tcW w:w="1294" w:type="pct"/>
            <w:vAlign w:val="center"/>
          </w:tcPr>
          <w:p w14:paraId="66AB19FF"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2</w:t>
            </w:r>
          </w:p>
        </w:tc>
        <w:tc>
          <w:tcPr>
            <w:tcW w:w="1503" w:type="dxa"/>
            <w:vAlign w:val="center"/>
          </w:tcPr>
          <w:p w14:paraId="4D1147CB"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42.70 </w:t>
            </w:r>
          </w:p>
        </w:tc>
        <w:tc>
          <w:tcPr>
            <w:tcW w:w="1101" w:type="dxa"/>
            <w:vAlign w:val="center"/>
          </w:tcPr>
          <w:p w14:paraId="2AFC0FC3"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8.95 </w:t>
            </w:r>
          </w:p>
        </w:tc>
        <w:tc>
          <w:tcPr>
            <w:tcW w:w="646" w:type="pct"/>
            <w:vAlign w:val="center"/>
          </w:tcPr>
          <w:p w14:paraId="22F57D97"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7</w:t>
            </w:r>
          </w:p>
        </w:tc>
        <w:tc>
          <w:tcPr>
            <w:tcW w:w="1503" w:type="dxa"/>
            <w:vAlign w:val="center"/>
          </w:tcPr>
          <w:p w14:paraId="3EDFC3DA"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54.38 </w:t>
            </w:r>
          </w:p>
        </w:tc>
        <w:tc>
          <w:tcPr>
            <w:tcW w:w="1106" w:type="dxa"/>
            <w:vAlign w:val="center"/>
          </w:tcPr>
          <w:p w14:paraId="29694C4D"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15.95 </w:t>
            </w:r>
          </w:p>
        </w:tc>
      </w:tr>
      <w:tr w:rsidR="00600CB2" w14:paraId="78E1BC8A" w14:textId="77777777">
        <w:tc>
          <w:tcPr>
            <w:tcW w:w="1294" w:type="pct"/>
            <w:vAlign w:val="center"/>
          </w:tcPr>
          <w:p w14:paraId="047497E8"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3</w:t>
            </w:r>
          </w:p>
        </w:tc>
        <w:tc>
          <w:tcPr>
            <w:tcW w:w="1503" w:type="dxa"/>
            <w:vAlign w:val="center"/>
          </w:tcPr>
          <w:p w14:paraId="07F44533"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49.66 </w:t>
            </w:r>
          </w:p>
        </w:tc>
        <w:tc>
          <w:tcPr>
            <w:tcW w:w="1101" w:type="dxa"/>
            <w:vAlign w:val="center"/>
          </w:tcPr>
          <w:p w14:paraId="410F658F"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5.89 </w:t>
            </w:r>
          </w:p>
        </w:tc>
        <w:tc>
          <w:tcPr>
            <w:tcW w:w="646" w:type="pct"/>
            <w:vAlign w:val="center"/>
          </w:tcPr>
          <w:p w14:paraId="06B7E2FD"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8</w:t>
            </w:r>
          </w:p>
        </w:tc>
        <w:tc>
          <w:tcPr>
            <w:tcW w:w="1503" w:type="dxa"/>
            <w:vAlign w:val="center"/>
          </w:tcPr>
          <w:p w14:paraId="578BB4B0"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47.66 </w:t>
            </w:r>
          </w:p>
        </w:tc>
        <w:tc>
          <w:tcPr>
            <w:tcW w:w="1106" w:type="dxa"/>
            <w:vAlign w:val="center"/>
          </w:tcPr>
          <w:p w14:paraId="259FA74B"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1.62 </w:t>
            </w:r>
          </w:p>
        </w:tc>
      </w:tr>
      <w:tr w:rsidR="00600CB2" w14:paraId="4DD1E6E6" w14:textId="77777777">
        <w:tc>
          <w:tcPr>
            <w:tcW w:w="1294" w:type="pct"/>
            <w:vAlign w:val="center"/>
          </w:tcPr>
          <w:p w14:paraId="070AE13D"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4</w:t>
            </w:r>
          </w:p>
        </w:tc>
        <w:tc>
          <w:tcPr>
            <w:tcW w:w="1503" w:type="dxa"/>
            <w:vAlign w:val="center"/>
          </w:tcPr>
          <w:p w14:paraId="476F923D"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41.13 </w:t>
            </w:r>
          </w:p>
        </w:tc>
        <w:tc>
          <w:tcPr>
            <w:tcW w:w="1101" w:type="dxa"/>
            <w:vAlign w:val="center"/>
          </w:tcPr>
          <w:p w14:paraId="1E4A0707"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12.29 </w:t>
            </w:r>
          </w:p>
        </w:tc>
        <w:tc>
          <w:tcPr>
            <w:tcW w:w="646" w:type="pct"/>
            <w:vAlign w:val="center"/>
          </w:tcPr>
          <w:p w14:paraId="18FC5B5B"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9</w:t>
            </w:r>
          </w:p>
        </w:tc>
        <w:tc>
          <w:tcPr>
            <w:tcW w:w="1503" w:type="dxa"/>
            <w:vAlign w:val="center"/>
          </w:tcPr>
          <w:p w14:paraId="2449744C"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52.03 </w:t>
            </w:r>
          </w:p>
        </w:tc>
        <w:tc>
          <w:tcPr>
            <w:tcW w:w="1106" w:type="dxa"/>
            <w:vAlign w:val="center"/>
          </w:tcPr>
          <w:p w14:paraId="30FF50F7"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10.95 </w:t>
            </w:r>
          </w:p>
        </w:tc>
      </w:tr>
      <w:tr w:rsidR="00600CB2" w14:paraId="17087A2D" w14:textId="77777777">
        <w:tc>
          <w:tcPr>
            <w:tcW w:w="1294" w:type="pct"/>
            <w:vAlign w:val="center"/>
          </w:tcPr>
          <w:p w14:paraId="0893F73A"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5</w:t>
            </w:r>
          </w:p>
        </w:tc>
        <w:tc>
          <w:tcPr>
            <w:tcW w:w="1503" w:type="dxa"/>
            <w:vAlign w:val="center"/>
          </w:tcPr>
          <w:p w14:paraId="2F800E3D"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45.13 </w:t>
            </w:r>
          </w:p>
        </w:tc>
        <w:tc>
          <w:tcPr>
            <w:tcW w:w="1101" w:type="dxa"/>
            <w:vAlign w:val="center"/>
          </w:tcPr>
          <w:p w14:paraId="5EAF0D67"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3.77 </w:t>
            </w:r>
          </w:p>
        </w:tc>
        <w:tc>
          <w:tcPr>
            <w:tcW w:w="646" w:type="pct"/>
            <w:vAlign w:val="center"/>
          </w:tcPr>
          <w:p w14:paraId="7CA2210D" w14:textId="77777777" w:rsidR="00600CB2" w:rsidRDefault="007E74AB">
            <w:pPr>
              <w:adjustRightInd w:val="0"/>
              <w:snapToGrid w:val="0"/>
              <w:spacing w:line="300" w:lineRule="auto"/>
              <w:jc w:val="center"/>
              <w:rPr>
                <w:rFonts w:ascii="Times New Roman" w:eastAsia="宋体" w:hAnsi="Times New Roman" w:cs="Times New Roman"/>
              </w:rPr>
            </w:pPr>
            <w:r>
              <w:rPr>
                <w:rFonts w:ascii="Times New Roman" w:eastAsia="宋体" w:hAnsi="Times New Roman" w:cs="Times New Roman" w:hint="eastAsia"/>
              </w:rPr>
              <w:t>10</w:t>
            </w:r>
          </w:p>
        </w:tc>
        <w:tc>
          <w:tcPr>
            <w:tcW w:w="1503" w:type="dxa"/>
            <w:vAlign w:val="center"/>
          </w:tcPr>
          <w:p w14:paraId="72DADA7E"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43.97 </w:t>
            </w:r>
          </w:p>
        </w:tc>
        <w:tc>
          <w:tcPr>
            <w:tcW w:w="1106" w:type="dxa"/>
            <w:vAlign w:val="center"/>
          </w:tcPr>
          <w:p w14:paraId="50FD0DD5"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6.25 </w:t>
            </w:r>
          </w:p>
        </w:tc>
      </w:tr>
      <w:tr w:rsidR="00600CB2" w14:paraId="620287BE" w14:textId="77777777">
        <w:tc>
          <w:tcPr>
            <w:tcW w:w="1294" w:type="pct"/>
            <w:vAlign w:val="center"/>
          </w:tcPr>
          <w:p w14:paraId="3B43C300"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平均海藻酸含量</w:t>
            </w:r>
            <w:r>
              <w:rPr>
                <w:rFonts w:ascii="Times New Roman" w:eastAsia="宋体" w:hAnsi="Times New Roman" w:cs="Times New Roman" w:hint="eastAsia"/>
              </w:rPr>
              <w:t>%</w:t>
            </w:r>
          </w:p>
        </w:tc>
        <w:tc>
          <w:tcPr>
            <w:tcW w:w="3705" w:type="pct"/>
            <w:gridSpan w:val="5"/>
            <w:vAlign w:val="bottom"/>
          </w:tcPr>
          <w:p w14:paraId="319CA8BF"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46.90</w:t>
            </w:r>
          </w:p>
        </w:tc>
      </w:tr>
      <w:tr w:rsidR="00600CB2" w14:paraId="0EEC5360" w14:textId="77777777">
        <w:tc>
          <w:tcPr>
            <w:tcW w:w="1294" w:type="pct"/>
            <w:vAlign w:val="center"/>
          </w:tcPr>
          <w:p w14:paraId="161E747E"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相对标准偏差</w:t>
            </w:r>
            <w:r>
              <w:rPr>
                <w:rFonts w:ascii="Times New Roman" w:eastAsia="宋体" w:hAnsi="Times New Roman" w:cs="Times New Roman" w:hint="eastAsia"/>
              </w:rPr>
              <w:t>RSD%</w:t>
            </w:r>
          </w:p>
        </w:tc>
        <w:tc>
          <w:tcPr>
            <w:tcW w:w="3705" w:type="pct"/>
            <w:gridSpan w:val="5"/>
            <w:vAlign w:val="bottom"/>
          </w:tcPr>
          <w:p w14:paraId="2967D1E7"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8.99</w:t>
            </w:r>
          </w:p>
        </w:tc>
      </w:tr>
    </w:tbl>
    <w:p w14:paraId="5B570798" w14:textId="77777777" w:rsidR="002A601E" w:rsidRDefault="002A601E">
      <w:pPr>
        <w:adjustRightInd w:val="0"/>
        <w:snapToGrid w:val="0"/>
        <w:spacing w:line="300" w:lineRule="auto"/>
        <w:ind w:firstLineChars="200" w:firstLine="420"/>
        <w:jc w:val="center"/>
        <w:rPr>
          <w:rFonts w:ascii="Times New Roman" w:eastAsia="宋体" w:hAnsi="Times New Roman"/>
        </w:rPr>
      </w:pPr>
    </w:p>
    <w:p w14:paraId="1B475628" w14:textId="2014DC60" w:rsidR="00600CB2" w:rsidRDefault="007E74AB">
      <w:pPr>
        <w:adjustRightInd w:val="0"/>
        <w:snapToGrid w:val="0"/>
        <w:spacing w:line="300" w:lineRule="auto"/>
        <w:ind w:firstLineChars="200" w:firstLine="420"/>
        <w:jc w:val="center"/>
        <w:rPr>
          <w:rFonts w:ascii="Times New Roman" w:eastAsia="宋体" w:hAnsi="Times New Roman"/>
        </w:rPr>
      </w:pPr>
      <w:r>
        <w:rPr>
          <w:rFonts w:ascii="Times New Roman" w:eastAsia="宋体" w:hAnsi="Times New Roman" w:hint="eastAsia"/>
        </w:rPr>
        <w:t>表</w:t>
      </w:r>
      <w:r>
        <w:rPr>
          <w:rFonts w:ascii="Times New Roman" w:eastAsia="宋体" w:hAnsi="Times New Roman" w:hint="eastAsia"/>
        </w:rPr>
        <w:t>8  7</w:t>
      </w:r>
      <w:r>
        <w:rPr>
          <w:rFonts w:ascii="Times New Roman" w:eastAsia="宋体" w:hAnsi="Times New Roman" w:hint="eastAsia"/>
        </w:rPr>
        <w:t>号样品海藻酸含量测定结果</w:t>
      </w:r>
    </w:p>
    <w:tbl>
      <w:tblPr>
        <w:tblStyle w:val="a5"/>
        <w:tblW w:w="4998" w:type="pct"/>
        <w:tblLook w:val="04A0" w:firstRow="1" w:lastRow="0" w:firstColumn="1" w:lastColumn="0" w:noHBand="0" w:noVBand="1"/>
      </w:tblPr>
      <w:tblGrid>
        <w:gridCol w:w="2204"/>
        <w:gridCol w:w="1503"/>
        <w:gridCol w:w="1101"/>
        <w:gridCol w:w="1101"/>
        <w:gridCol w:w="1503"/>
        <w:gridCol w:w="1107"/>
      </w:tblGrid>
      <w:tr w:rsidR="00600CB2" w14:paraId="3A47E18A" w14:textId="77777777" w:rsidTr="008F0B4E">
        <w:trPr>
          <w:trHeight w:val="365"/>
        </w:trPr>
        <w:tc>
          <w:tcPr>
            <w:tcW w:w="1294" w:type="pct"/>
            <w:vAlign w:val="center"/>
          </w:tcPr>
          <w:p w14:paraId="1AC0EC90"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重复次数</w:t>
            </w:r>
          </w:p>
        </w:tc>
        <w:tc>
          <w:tcPr>
            <w:tcW w:w="882" w:type="pct"/>
            <w:vAlign w:val="center"/>
          </w:tcPr>
          <w:p w14:paraId="76401458"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海藻酸含量</w:t>
            </w:r>
            <w:r>
              <w:rPr>
                <w:rFonts w:ascii="Times New Roman" w:eastAsia="宋体" w:hAnsi="Times New Roman" w:cs="Times New Roman"/>
              </w:rPr>
              <w:t>%</w:t>
            </w:r>
          </w:p>
        </w:tc>
        <w:tc>
          <w:tcPr>
            <w:tcW w:w="646" w:type="pct"/>
            <w:vAlign w:val="center"/>
          </w:tcPr>
          <w:p w14:paraId="1359717A"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绝对误差</w:t>
            </w:r>
          </w:p>
        </w:tc>
        <w:tc>
          <w:tcPr>
            <w:tcW w:w="646" w:type="pct"/>
            <w:vAlign w:val="center"/>
          </w:tcPr>
          <w:p w14:paraId="69631262"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重复次数</w:t>
            </w:r>
          </w:p>
        </w:tc>
        <w:tc>
          <w:tcPr>
            <w:tcW w:w="882" w:type="pct"/>
            <w:vAlign w:val="center"/>
          </w:tcPr>
          <w:p w14:paraId="18C53B3B"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海藻酸含量</w:t>
            </w:r>
            <w:r>
              <w:rPr>
                <w:rFonts w:ascii="Times New Roman" w:eastAsia="宋体" w:hAnsi="Times New Roman" w:cs="Times New Roman" w:hint="eastAsia"/>
              </w:rPr>
              <w:t>%</w:t>
            </w:r>
          </w:p>
        </w:tc>
        <w:tc>
          <w:tcPr>
            <w:tcW w:w="649" w:type="pct"/>
            <w:vAlign w:val="center"/>
          </w:tcPr>
          <w:p w14:paraId="617E030D"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绝对误差</w:t>
            </w:r>
          </w:p>
        </w:tc>
      </w:tr>
      <w:tr w:rsidR="00600CB2" w14:paraId="4BA9BA08" w14:textId="77777777" w:rsidTr="008F0B4E">
        <w:trPr>
          <w:trHeight w:val="355"/>
        </w:trPr>
        <w:tc>
          <w:tcPr>
            <w:tcW w:w="1294" w:type="pct"/>
            <w:vAlign w:val="center"/>
          </w:tcPr>
          <w:p w14:paraId="72A44079"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1</w:t>
            </w:r>
          </w:p>
        </w:tc>
        <w:tc>
          <w:tcPr>
            <w:tcW w:w="882" w:type="pct"/>
            <w:vAlign w:val="center"/>
          </w:tcPr>
          <w:p w14:paraId="224A5DE4"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24.21 </w:t>
            </w:r>
          </w:p>
        </w:tc>
        <w:tc>
          <w:tcPr>
            <w:tcW w:w="646" w:type="pct"/>
            <w:vAlign w:val="center"/>
          </w:tcPr>
          <w:p w14:paraId="1A00B817"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3.32 </w:t>
            </w:r>
          </w:p>
        </w:tc>
        <w:tc>
          <w:tcPr>
            <w:tcW w:w="646" w:type="pct"/>
            <w:vAlign w:val="center"/>
          </w:tcPr>
          <w:p w14:paraId="28A3100A"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6</w:t>
            </w:r>
          </w:p>
        </w:tc>
        <w:tc>
          <w:tcPr>
            <w:tcW w:w="882" w:type="pct"/>
            <w:vAlign w:val="center"/>
          </w:tcPr>
          <w:p w14:paraId="12AB26A1"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17.50 </w:t>
            </w:r>
          </w:p>
        </w:tc>
        <w:tc>
          <w:tcPr>
            <w:tcW w:w="649" w:type="pct"/>
            <w:vAlign w:val="center"/>
          </w:tcPr>
          <w:p w14:paraId="4AF59D8B"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3.39 </w:t>
            </w:r>
          </w:p>
        </w:tc>
      </w:tr>
      <w:tr w:rsidR="00600CB2" w14:paraId="71168AFD" w14:textId="77777777" w:rsidTr="008F0B4E">
        <w:trPr>
          <w:trHeight w:val="333"/>
        </w:trPr>
        <w:tc>
          <w:tcPr>
            <w:tcW w:w="1294" w:type="pct"/>
            <w:vAlign w:val="center"/>
          </w:tcPr>
          <w:p w14:paraId="4952AB42"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2</w:t>
            </w:r>
          </w:p>
        </w:tc>
        <w:tc>
          <w:tcPr>
            <w:tcW w:w="882" w:type="pct"/>
            <w:vAlign w:val="center"/>
          </w:tcPr>
          <w:p w14:paraId="0380E177"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19.17 </w:t>
            </w:r>
          </w:p>
        </w:tc>
        <w:tc>
          <w:tcPr>
            <w:tcW w:w="646" w:type="pct"/>
            <w:vAlign w:val="center"/>
          </w:tcPr>
          <w:p w14:paraId="02564795"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1.72 </w:t>
            </w:r>
          </w:p>
        </w:tc>
        <w:tc>
          <w:tcPr>
            <w:tcW w:w="646" w:type="pct"/>
            <w:vAlign w:val="center"/>
          </w:tcPr>
          <w:p w14:paraId="4304DF31"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7</w:t>
            </w:r>
          </w:p>
        </w:tc>
        <w:tc>
          <w:tcPr>
            <w:tcW w:w="882" w:type="pct"/>
            <w:vAlign w:val="center"/>
          </w:tcPr>
          <w:p w14:paraId="2CF34042"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21.73 </w:t>
            </w:r>
          </w:p>
        </w:tc>
        <w:tc>
          <w:tcPr>
            <w:tcW w:w="649" w:type="pct"/>
            <w:vAlign w:val="center"/>
          </w:tcPr>
          <w:p w14:paraId="0AF4EC36"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0.84 </w:t>
            </w:r>
          </w:p>
        </w:tc>
      </w:tr>
      <w:tr w:rsidR="00600CB2" w14:paraId="4F0DF098" w14:textId="77777777" w:rsidTr="008F0B4E">
        <w:trPr>
          <w:trHeight w:val="355"/>
        </w:trPr>
        <w:tc>
          <w:tcPr>
            <w:tcW w:w="1294" w:type="pct"/>
            <w:vAlign w:val="center"/>
          </w:tcPr>
          <w:p w14:paraId="08DEEEAB"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3</w:t>
            </w:r>
          </w:p>
        </w:tc>
        <w:tc>
          <w:tcPr>
            <w:tcW w:w="882" w:type="pct"/>
            <w:vAlign w:val="center"/>
          </w:tcPr>
          <w:p w14:paraId="6B76D92E"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23.67 </w:t>
            </w:r>
          </w:p>
        </w:tc>
        <w:tc>
          <w:tcPr>
            <w:tcW w:w="646" w:type="pct"/>
            <w:vAlign w:val="center"/>
          </w:tcPr>
          <w:p w14:paraId="4976A95B"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2.78 </w:t>
            </w:r>
          </w:p>
        </w:tc>
        <w:tc>
          <w:tcPr>
            <w:tcW w:w="646" w:type="pct"/>
            <w:vAlign w:val="center"/>
          </w:tcPr>
          <w:p w14:paraId="684BD469"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8</w:t>
            </w:r>
          </w:p>
        </w:tc>
        <w:tc>
          <w:tcPr>
            <w:tcW w:w="882" w:type="pct"/>
            <w:vAlign w:val="center"/>
          </w:tcPr>
          <w:p w14:paraId="40209D81"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19.16 </w:t>
            </w:r>
          </w:p>
        </w:tc>
        <w:tc>
          <w:tcPr>
            <w:tcW w:w="649" w:type="pct"/>
            <w:vAlign w:val="center"/>
          </w:tcPr>
          <w:p w14:paraId="3E474424"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1.73 </w:t>
            </w:r>
          </w:p>
        </w:tc>
      </w:tr>
      <w:tr w:rsidR="00600CB2" w14:paraId="25A5AF12" w14:textId="77777777" w:rsidTr="008F0B4E">
        <w:trPr>
          <w:trHeight w:val="355"/>
        </w:trPr>
        <w:tc>
          <w:tcPr>
            <w:tcW w:w="1294" w:type="pct"/>
            <w:vAlign w:val="center"/>
          </w:tcPr>
          <w:p w14:paraId="64D3D70D"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4</w:t>
            </w:r>
          </w:p>
        </w:tc>
        <w:tc>
          <w:tcPr>
            <w:tcW w:w="882" w:type="pct"/>
            <w:vAlign w:val="center"/>
          </w:tcPr>
          <w:p w14:paraId="2DEDF3C7"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22.58 </w:t>
            </w:r>
          </w:p>
        </w:tc>
        <w:tc>
          <w:tcPr>
            <w:tcW w:w="646" w:type="pct"/>
            <w:vAlign w:val="center"/>
          </w:tcPr>
          <w:p w14:paraId="1CADDBE8"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1.69 </w:t>
            </w:r>
          </w:p>
        </w:tc>
        <w:tc>
          <w:tcPr>
            <w:tcW w:w="646" w:type="pct"/>
            <w:vAlign w:val="center"/>
          </w:tcPr>
          <w:p w14:paraId="54DA191D"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9</w:t>
            </w:r>
          </w:p>
        </w:tc>
        <w:tc>
          <w:tcPr>
            <w:tcW w:w="882" w:type="pct"/>
            <w:vAlign w:val="center"/>
          </w:tcPr>
          <w:p w14:paraId="4E025277"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18.87 </w:t>
            </w:r>
          </w:p>
        </w:tc>
        <w:tc>
          <w:tcPr>
            <w:tcW w:w="649" w:type="pct"/>
            <w:vAlign w:val="center"/>
          </w:tcPr>
          <w:p w14:paraId="4A226C68"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2.02 </w:t>
            </w:r>
          </w:p>
        </w:tc>
      </w:tr>
      <w:tr w:rsidR="00600CB2" w14:paraId="55F64C14" w14:textId="77777777" w:rsidTr="008F0B4E">
        <w:trPr>
          <w:trHeight w:val="365"/>
        </w:trPr>
        <w:tc>
          <w:tcPr>
            <w:tcW w:w="1294" w:type="pct"/>
            <w:vAlign w:val="center"/>
          </w:tcPr>
          <w:p w14:paraId="6039FE7C"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5</w:t>
            </w:r>
          </w:p>
        </w:tc>
        <w:tc>
          <w:tcPr>
            <w:tcW w:w="882" w:type="pct"/>
            <w:vAlign w:val="center"/>
          </w:tcPr>
          <w:p w14:paraId="2BE4B6B0"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24.95 </w:t>
            </w:r>
          </w:p>
        </w:tc>
        <w:tc>
          <w:tcPr>
            <w:tcW w:w="646" w:type="pct"/>
            <w:vAlign w:val="center"/>
          </w:tcPr>
          <w:p w14:paraId="00413709"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4.06 </w:t>
            </w:r>
          </w:p>
        </w:tc>
        <w:tc>
          <w:tcPr>
            <w:tcW w:w="646" w:type="pct"/>
            <w:vAlign w:val="center"/>
          </w:tcPr>
          <w:p w14:paraId="60E9177B"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10</w:t>
            </w:r>
          </w:p>
        </w:tc>
        <w:tc>
          <w:tcPr>
            <w:tcW w:w="882" w:type="pct"/>
            <w:vAlign w:val="center"/>
          </w:tcPr>
          <w:p w14:paraId="6936A0E6"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17.12 </w:t>
            </w:r>
          </w:p>
        </w:tc>
        <w:tc>
          <w:tcPr>
            <w:tcW w:w="649" w:type="pct"/>
            <w:vAlign w:val="center"/>
          </w:tcPr>
          <w:p w14:paraId="6FC79043"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3.77 </w:t>
            </w:r>
          </w:p>
        </w:tc>
      </w:tr>
      <w:tr w:rsidR="00600CB2" w14:paraId="7F4EF4F5" w14:textId="77777777" w:rsidTr="008F0B4E">
        <w:trPr>
          <w:trHeight w:val="355"/>
        </w:trPr>
        <w:tc>
          <w:tcPr>
            <w:tcW w:w="1294" w:type="pct"/>
            <w:vAlign w:val="center"/>
          </w:tcPr>
          <w:p w14:paraId="64D19147"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平均海藻酸含量</w:t>
            </w:r>
            <w:r>
              <w:rPr>
                <w:rFonts w:ascii="Times New Roman" w:eastAsia="宋体" w:hAnsi="Times New Roman" w:cs="Times New Roman" w:hint="eastAsia"/>
              </w:rPr>
              <w:t>%</w:t>
            </w:r>
          </w:p>
        </w:tc>
        <w:tc>
          <w:tcPr>
            <w:tcW w:w="3706" w:type="pct"/>
            <w:gridSpan w:val="5"/>
            <w:vAlign w:val="bottom"/>
          </w:tcPr>
          <w:p w14:paraId="56BF2DDA"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20.87</w:t>
            </w:r>
          </w:p>
        </w:tc>
      </w:tr>
      <w:tr w:rsidR="00600CB2" w14:paraId="4ED177D2" w14:textId="77777777" w:rsidTr="008F0B4E">
        <w:trPr>
          <w:trHeight w:val="365"/>
        </w:trPr>
        <w:tc>
          <w:tcPr>
            <w:tcW w:w="1294" w:type="pct"/>
            <w:vAlign w:val="center"/>
          </w:tcPr>
          <w:p w14:paraId="1318695F"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相对标准偏差</w:t>
            </w:r>
            <w:r>
              <w:rPr>
                <w:rFonts w:ascii="Times New Roman" w:eastAsia="宋体" w:hAnsi="Times New Roman" w:cs="Times New Roman" w:hint="eastAsia"/>
              </w:rPr>
              <w:t>RSD%</w:t>
            </w:r>
          </w:p>
        </w:tc>
        <w:tc>
          <w:tcPr>
            <w:tcW w:w="3706" w:type="pct"/>
            <w:gridSpan w:val="5"/>
            <w:vAlign w:val="bottom"/>
          </w:tcPr>
          <w:p w14:paraId="2A8F197C"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13.78</w:t>
            </w:r>
          </w:p>
        </w:tc>
      </w:tr>
    </w:tbl>
    <w:p w14:paraId="7448CBE2" w14:textId="77777777" w:rsidR="002A601E" w:rsidRDefault="002A601E">
      <w:pPr>
        <w:adjustRightInd w:val="0"/>
        <w:snapToGrid w:val="0"/>
        <w:spacing w:line="300" w:lineRule="auto"/>
        <w:ind w:firstLineChars="200" w:firstLine="420"/>
        <w:jc w:val="center"/>
        <w:rPr>
          <w:rFonts w:ascii="Times New Roman" w:eastAsia="宋体" w:hAnsi="Times New Roman"/>
        </w:rPr>
      </w:pPr>
    </w:p>
    <w:p w14:paraId="54EEA1F5" w14:textId="34CB3F51" w:rsidR="00600CB2" w:rsidRDefault="007E74AB">
      <w:pPr>
        <w:adjustRightInd w:val="0"/>
        <w:snapToGrid w:val="0"/>
        <w:spacing w:line="300" w:lineRule="auto"/>
        <w:ind w:firstLineChars="200" w:firstLine="420"/>
        <w:jc w:val="center"/>
        <w:rPr>
          <w:rFonts w:ascii="Times New Roman" w:eastAsia="宋体" w:hAnsi="Times New Roman"/>
        </w:rPr>
      </w:pPr>
      <w:r>
        <w:rPr>
          <w:rFonts w:ascii="Times New Roman" w:eastAsia="宋体" w:hAnsi="Times New Roman" w:hint="eastAsia"/>
        </w:rPr>
        <w:t>表</w:t>
      </w:r>
      <w:r>
        <w:rPr>
          <w:rFonts w:ascii="Times New Roman" w:eastAsia="宋体" w:hAnsi="Times New Roman" w:hint="eastAsia"/>
        </w:rPr>
        <w:t>9  9</w:t>
      </w:r>
      <w:r>
        <w:rPr>
          <w:rFonts w:ascii="Times New Roman" w:eastAsia="宋体" w:hAnsi="Times New Roman" w:hint="eastAsia"/>
        </w:rPr>
        <w:t>号样品海藻酸含量测定结果</w:t>
      </w:r>
    </w:p>
    <w:tbl>
      <w:tblPr>
        <w:tblStyle w:val="a5"/>
        <w:tblW w:w="4988" w:type="pct"/>
        <w:tblLook w:val="04A0" w:firstRow="1" w:lastRow="0" w:firstColumn="1" w:lastColumn="0" w:noHBand="0" w:noVBand="1"/>
      </w:tblPr>
      <w:tblGrid>
        <w:gridCol w:w="2201"/>
        <w:gridCol w:w="1501"/>
        <w:gridCol w:w="1098"/>
        <w:gridCol w:w="1098"/>
        <w:gridCol w:w="1500"/>
        <w:gridCol w:w="1104"/>
      </w:tblGrid>
      <w:tr w:rsidR="00600CB2" w14:paraId="4B94B8BC" w14:textId="77777777" w:rsidTr="008F0B4E">
        <w:trPr>
          <w:trHeight w:val="392"/>
        </w:trPr>
        <w:tc>
          <w:tcPr>
            <w:tcW w:w="1294" w:type="pct"/>
            <w:vAlign w:val="center"/>
          </w:tcPr>
          <w:p w14:paraId="61C818B5"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重复次数</w:t>
            </w:r>
          </w:p>
        </w:tc>
        <w:tc>
          <w:tcPr>
            <w:tcW w:w="882" w:type="pct"/>
            <w:vAlign w:val="center"/>
          </w:tcPr>
          <w:p w14:paraId="5468B663"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海藻酸含量</w:t>
            </w:r>
            <w:r>
              <w:rPr>
                <w:rFonts w:ascii="Times New Roman" w:eastAsia="宋体" w:hAnsi="Times New Roman" w:cs="Times New Roman"/>
              </w:rPr>
              <w:t>%</w:t>
            </w:r>
          </w:p>
        </w:tc>
        <w:tc>
          <w:tcPr>
            <w:tcW w:w="646" w:type="pct"/>
            <w:vAlign w:val="center"/>
          </w:tcPr>
          <w:p w14:paraId="5029DD9D"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绝对误差</w:t>
            </w:r>
          </w:p>
        </w:tc>
        <w:tc>
          <w:tcPr>
            <w:tcW w:w="646" w:type="pct"/>
            <w:vAlign w:val="center"/>
          </w:tcPr>
          <w:p w14:paraId="7127AE38"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重复次数</w:t>
            </w:r>
          </w:p>
        </w:tc>
        <w:tc>
          <w:tcPr>
            <w:tcW w:w="882" w:type="pct"/>
            <w:vAlign w:val="center"/>
          </w:tcPr>
          <w:p w14:paraId="1A53808C"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海藻酸含量</w:t>
            </w:r>
            <w:r>
              <w:rPr>
                <w:rFonts w:ascii="Times New Roman" w:eastAsia="宋体" w:hAnsi="Times New Roman" w:cs="Times New Roman" w:hint="eastAsia"/>
              </w:rPr>
              <w:t>%</w:t>
            </w:r>
          </w:p>
        </w:tc>
        <w:tc>
          <w:tcPr>
            <w:tcW w:w="649" w:type="pct"/>
            <w:vAlign w:val="center"/>
          </w:tcPr>
          <w:p w14:paraId="10774B69"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绝对误差</w:t>
            </w:r>
          </w:p>
        </w:tc>
      </w:tr>
      <w:tr w:rsidR="00600CB2" w14:paraId="4E161245" w14:textId="77777777" w:rsidTr="008F0B4E">
        <w:trPr>
          <w:trHeight w:val="381"/>
        </w:trPr>
        <w:tc>
          <w:tcPr>
            <w:tcW w:w="1294" w:type="pct"/>
            <w:vAlign w:val="center"/>
          </w:tcPr>
          <w:p w14:paraId="237FE9FA"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1</w:t>
            </w:r>
          </w:p>
        </w:tc>
        <w:tc>
          <w:tcPr>
            <w:tcW w:w="882" w:type="pct"/>
            <w:vAlign w:val="center"/>
          </w:tcPr>
          <w:p w14:paraId="7D3FE1F3"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15.21 </w:t>
            </w:r>
          </w:p>
        </w:tc>
        <w:tc>
          <w:tcPr>
            <w:tcW w:w="646" w:type="pct"/>
            <w:vAlign w:val="center"/>
          </w:tcPr>
          <w:p w14:paraId="16CC2815"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0.30 </w:t>
            </w:r>
          </w:p>
        </w:tc>
        <w:tc>
          <w:tcPr>
            <w:tcW w:w="646" w:type="pct"/>
            <w:vAlign w:val="center"/>
          </w:tcPr>
          <w:p w14:paraId="312A6A66"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6</w:t>
            </w:r>
          </w:p>
        </w:tc>
        <w:tc>
          <w:tcPr>
            <w:tcW w:w="882" w:type="pct"/>
            <w:vAlign w:val="center"/>
          </w:tcPr>
          <w:p w14:paraId="43408A72"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14.75 </w:t>
            </w:r>
          </w:p>
        </w:tc>
        <w:tc>
          <w:tcPr>
            <w:tcW w:w="649" w:type="pct"/>
            <w:vAlign w:val="center"/>
          </w:tcPr>
          <w:p w14:paraId="1E0C0485"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0.16 </w:t>
            </w:r>
          </w:p>
        </w:tc>
      </w:tr>
      <w:tr w:rsidR="00600CB2" w14:paraId="24AB96C5" w14:textId="77777777" w:rsidTr="008F0B4E">
        <w:trPr>
          <w:trHeight w:val="381"/>
        </w:trPr>
        <w:tc>
          <w:tcPr>
            <w:tcW w:w="1294" w:type="pct"/>
            <w:vAlign w:val="center"/>
          </w:tcPr>
          <w:p w14:paraId="3FC7C47F"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2</w:t>
            </w:r>
          </w:p>
        </w:tc>
        <w:tc>
          <w:tcPr>
            <w:tcW w:w="882" w:type="pct"/>
            <w:vAlign w:val="center"/>
          </w:tcPr>
          <w:p w14:paraId="6DCA1766"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15.30 </w:t>
            </w:r>
          </w:p>
        </w:tc>
        <w:tc>
          <w:tcPr>
            <w:tcW w:w="646" w:type="pct"/>
            <w:vAlign w:val="center"/>
          </w:tcPr>
          <w:p w14:paraId="7CF08708"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0.39 </w:t>
            </w:r>
          </w:p>
        </w:tc>
        <w:tc>
          <w:tcPr>
            <w:tcW w:w="646" w:type="pct"/>
            <w:vAlign w:val="center"/>
          </w:tcPr>
          <w:p w14:paraId="32793C29"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7</w:t>
            </w:r>
          </w:p>
        </w:tc>
        <w:tc>
          <w:tcPr>
            <w:tcW w:w="882" w:type="pct"/>
            <w:vAlign w:val="center"/>
          </w:tcPr>
          <w:p w14:paraId="7005CD47"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14.94 </w:t>
            </w:r>
          </w:p>
        </w:tc>
        <w:tc>
          <w:tcPr>
            <w:tcW w:w="649" w:type="pct"/>
            <w:vAlign w:val="center"/>
          </w:tcPr>
          <w:p w14:paraId="29A11B93"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0.03 </w:t>
            </w:r>
          </w:p>
        </w:tc>
      </w:tr>
      <w:tr w:rsidR="00600CB2" w14:paraId="21DD8488" w14:textId="77777777" w:rsidTr="008F0B4E">
        <w:trPr>
          <w:trHeight w:val="392"/>
        </w:trPr>
        <w:tc>
          <w:tcPr>
            <w:tcW w:w="1294" w:type="pct"/>
            <w:vAlign w:val="center"/>
          </w:tcPr>
          <w:p w14:paraId="65C3B82A"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3</w:t>
            </w:r>
          </w:p>
        </w:tc>
        <w:tc>
          <w:tcPr>
            <w:tcW w:w="882" w:type="pct"/>
            <w:vAlign w:val="center"/>
          </w:tcPr>
          <w:p w14:paraId="207D10BB"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15.13 </w:t>
            </w:r>
          </w:p>
        </w:tc>
        <w:tc>
          <w:tcPr>
            <w:tcW w:w="646" w:type="pct"/>
            <w:vAlign w:val="center"/>
          </w:tcPr>
          <w:p w14:paraId="78F797DE"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0.22 </w:t>
            </w:r>
          </w:p>
        </w:tc>
        <w:tc>
          <w:tcPr>
            <w:tcW w:w="646" w:type="pct"/>
            <w:vAlign w:val="center"/>
          </w:tcPr>
          <w:p w14:paraId="4D8A19DB"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8</w:t>
            </w:r>
          </w:p>
        </w:tc>
        <w:tc>
          <w:tcPr>
            <w:tcW w:w="882" w:type="pct"/>
            <w:vAlign w:val="center"/>
          </w:tcPr>
          <w:p w14:paraId="460ECA4A"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14.34 </w:t>
            </w:r>
          </w:p>
        </w:tc>
        <w:tc>
          <w:tcPr>
            <w:tcW w:w="649" w:type="pct"/>
            <w:vAlign w:val="center"/>
          </w:tcPr>
          <w:p w14:paraId="407349A8"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0.57 </w:t>
            </w:r>
          </w:p>
        </w:tc>
      </w:tr>
      <w:tr w:rsidR="00600CB2" w14:paraId="705EE5A3" w14:textId="77777777" w:rsidTr="008F0B4E">
        <w:trPr>
          <w:trHeight w:val="381"/>
        </w:trPr>
        <w:tc>
          <w:tcPr>
            <w:tcW w:w="1294" w:type="pct"/>
            <w:vAlign w:val="center"/>
          </w:tcPr>
          <w:p w14:paraId="4A32085B"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4</w:t>
            </w:r>
          </w:p>
        </w:tc>
        <w:tc>
          <w:tcPr>
            <w:tcW w:w="882" w:type="pct"/>
            <w:vAlign w:val="center"/>
          </w:tcPr>
          <w:p w14:paraId="7C7778AD"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15.57 </w:t>
            </w:r>
          </w:p>
        </w:tc>
        <w:tc>
          <w:tcPr>
            <w:tcW w:w="646" w:type="pct"/>
            <w:vAlign w:val="center"/>
          </w:tcPr>
          <w:p w14:paraId="0E5D7B16"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0.66 </w:t>
            </w:r>
          </w:p>
        </w:tc>
        <w:tc>
          <w:tcPr>
            <w:tcW w:w="646" w:type="pct"/>
            <w:vAlign w:val="center"/>
          </w:tcPr>
          <w:p w14:paraId="3347C6BF"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9</w:t>
            </w:r>
          </w:p>
        </w:tc>
        <w:tc>
          <w:tcPr>
            <w:tcW w:w="882" w:type="pct"/>
            <w:vAlign w:val="center"/>
          </w:tcPr>
          <w:p w14:paraId="63A0595D"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14.37 </w:t>
            </w:r>
          </w:p>
        </w:tc>
        <w:tc>
          <w:tcPr>
            <w:tcW w:w="649" w:type="pct"/>
            <w:vAlign w:val="center"/>
          </w:tcPr>
          <w:p w14:paraId="199125AC"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0.54 </w:t>
            </w:r>
          </w:p>
        </w:tc>
      </w:tr>
      <w:tr w:rsidR="00600CB2" w14:paraId="228F14D8" w14:textId="77777777" w:rsidTr="008F0B4E">
        <w:trPr>
          <w:trHeight w:val="392"/>
        </w:trPr>
        <w:tc>
          <w:tcPr>
            <w:tcW w:w="1294" w:type="pct"/>
            <w:vAlign w:val="center"/>
          </w:tcPr>
          <w:p w14:paraId="039C9A3A"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5</w:t>
            </w:r>
          </w:p>
        </w:tc>
        <w:tc>
          <w:tcPr>
            <w:tcW w:w="882" w:type="pct"/>
            <w:vAlign w:val="center"/>
          </w:tcPr>
          <w:p w14:paraId="29D547DD"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14.63 </w:t>
            </w:r>
          </w:p>
        </w:tc>
        <w:tc>
          <w:tcPr>
            <w:tcW w:w="646" w:type="pct"/>
            <w:vAlign w:val="center"/>
          </w:tcPr>
          <w:p w14:paraId="7632A3E0"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0.28 </w:t>
            </w:r>
          </w:p>
        </w:tc>
        <w:tc>
          <w:tcPr>
            <w:tcW w:w="646" w:type="pct"/>
            <w:vAlign w:val="center"/>
          </w:tcPr>
          <w:p w14:paraId="0FC5CA3B"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10</w:t>
            </w:r>
          </w:p>
        </w:tc>
        <w:tc>
          <w:tcPr>
            <w:tcW w:w="882" w:type="pct"/>
            <w:vAlign w:val="center"/>
          </w:tcPr>
          <w:p w14:paraId="31EBE4AB"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14.81 </w:t>
            </w:r>
          </w:p>
        </w:tc>
        <w:tc>
          <w:tcPr>
            <w:tcW w:w="649" w:type="pct"/>
            <w:vAlign w:val="center"/>
          </w:tcPr>
          <w:p w14:paraId="41B0468B" w14:textId="77777777" w:rsidR="00600CB2" w:rsidRDefault="007E74AB">
            <w:pPr>
              <w:jc w:val="center"/>
              <w:rPr>
                <w:rFonts w:ascii="Times New Roman" w:eastAsia="宋体" w:hAnsi="Times New Roman" w:cs="Times New Roman"/>
              </w:rPr>
            </w:pPr>
            <w:r>
              <w:rPr>
                <w:rFonts w:ascii="Times New Roman" w:eastAsia="宋体" w:hAnsi="Times New Roman" w:cs="Times New Roman"/>
              </w:rPr>
              <w:t xml:space="preserve">0.10 </w:t>
            </w:r>
          </w:p>
        </w:tc>
      </w:tr>
      <w:tr w:rsidR="00600CB2" w14:paraId="6A2EA500" w14:textId="77777777" w:rsidTr="008F0B4E">
        <w:trPr>
          <w:trHeight w:val="381"/>
        </w:trPr>
        <w:tc>
          <w:tcPr>
            <w:tcW w:w="1294" w:type="pct"/>
            <w:vAlign w:val="center"/>
          </w:tcPr>
          <w:p w14:paraId="661F6DD8"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平均海藻酸含量</w:t>
            </w:r>
            <w:r>
              <w:rPr>
                <w:rFonts w:ascii="Times New Roman" w:eastAsia="宋体" w:hAnsi="Times New Roman" w:cs="Times New Roman" w:hint="eastAsia"/>
              </w:rPr>
              <w:t>%</w:t>
            </w:r>
          </w:p>
        </w:tc>
        <w:tc>
          <w:tcPr>
            <w:tcW w:w="3705" w:type="pct"/>
            <w:gridSpan w:val="5"/>
            <w:vAlign w:val="bottom"/>
          </w:tcPr>
          <w:p w14:paraId="5EC5ED54"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14.91</w:t>
            </w:r>
          </w:p>
        </w:tc>
      </w:tr>
      <w:tr w:rsidR="00600CB2" w14:paraId="7F659D32" w14:textId="77777777" w:rsidTr="008F0B4E">
        <w:trPr>
          <w:trHeight w:val="392"/>
        </w:trPr>
        <w:tc>
          <w:tcPr>
            <w:tcW w:w="1294" w:type="pct"/>
            <w:vAlign w:val="center"/>
          </w:tcPr>
          <w:p w14:paraId="1A7CEA03"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相对标准偏差</w:t>
            </w:r>
            <w:r>
              <w:rPr>
                <w:rFonts w:ascii="Times New Roman" w:eastAsia="宋体" w:hAnsi="Times New Roman" w:cs="Times New Roman" w:hint="eastAsia"/>
              </w:rPr>
              <w:t>RSD%</w:t>
            </w:r>
          </w:p>
        </w:tc>
        <w:tc>
          <w:tcPr>
            <w:tcW w:w="3705" w:type="pct"/>
            <w:gridSpan w:val="5"/>
            <w:vAlign w:val="bottom"/>
          </w:tcPr>
          <w:p w14:paraId="452A35FA" w14:textId="77777777" w:rsidR="00600CB2" w:rsidRDefault="007E74AB">
            <w:pPr>
              <w:jc w:val="center"/>
              <w:rPr>
                <w:rFonts w:ascii="Times New Roman" w:eastAsia="宋体" w:hAnsi="Times New Roman" w:cs="Times New Roman"/>
              </w:rPr>
            </w:pPr>
            <w:r>
              <w:rPr>
                <w:rFonts w:ascii="Times New Roman" w:eastAsia="宋体" w:hAnsi="Times New Roman" w:cs="Times New Roman" w:hint="eastAsia"/>
              </w:rPr>
              <w:t>2.70</w:t>
            </w:r>
          </w:p>
        </w:tc>
      </w:tr>
    </w:tbl>
    <w:p w14:paraId="784C7E26" w14:textId="77777777" w:rsidR="008F0B4E" w:rsidRDefault="007E74AB" w:rsidP="008F0B4E">
      <w:pPr>
        <w:adjustRightInd w:val="0"/>
        <w:snapToGrid w:val="0"/>
        <w:spacing w:line="300" w:lineRule="auto"/>
        <w:ind w:firstLineChars="200" w:firstLine="420"/>
        <w:jc w:val="left"/>
        <w:rPr>
          <w:rFonts w:ascii="Times New Roman" w:eastAsia="宋体" w:hAnsi="Times New Roman"/>
        </w:rPr>
      </w:pPr>
      <w:r>
        <w:rPr>
          <w:rFonts w:ascii="Times New Roman" w:eastAsia="宋体" w:hAnsi="Times New Roman" w:hint="eastAsia"/>
        </w:rPr>
        <w:t>由表</w:t>
      </w:r>
      <w:r>
        <w:rPr>
          <w:rFonts w:ascii="Times New Roman" w:eastAsia="宋体" w:hAnsi="Times New Roman" w:hint="eastAsia"/>
        </w:rPr>
        <w:t>7</w:t>
      </w:r>
      <w:r>
        <w:rPr>
          <w:rFonts w:ascii="Times New Roman" w:eastAsia="宋体" w:hAnsi="Times New Roman" w:hint="eastAsia"/>
        </w:rPr>
        <w:t>、表</w:t>
      </w:r>
      <w:r>
        <w:rPr>
          <w:rFonts w:ascii="Times New Roman" w:eastAsia="宋体" w:hAnsi="Times New Roman" w:hint="eastAsia"/>
        </w:rPr>
        <w:t>8</w:t>
      </w:r>
      <w:r>
        <w:rPr>
          <w:rFonts w:ascii="Times New Roman" w:eastAsia="宋体" w:hAnsi="Times New Roman" w:hint="eastAsia"/>
        </w:rPr>
        <w:t>、表</w:t>
      </w:r>
      <w:r>
        <w:rPr>
          <w:rFonts w:ascii="Times New Roman" w:eastAsia="宋体" w:hAnsi="Times New Roman" w:hint="eastAsia"/>
        </w:rPr>
        <w:t>9</w:t>
      </w:r>
      <w:r>
        <w:rPr>
          <w:rFonts w:ascii="Times New Roman" w:eastAsia="宋体" w:hAnsi="Times New Roman" w:hint="eastAsia"/>
        </w:rPr>
        <w:t>可知，硫酸咔唑法测定海藻酸含量，其相对标准偏差分别为</w:t>
      </w:r>
      <w:r>
        <w:rPr>
          <w:rFonts w:ascii="Times New Roman" w:eastAsia="宋体" w:hAnsi="Times New Roman" w:hint="eastAsia"/>
        </w:rPr>
        <w:t>8.99</w:t>
      </w:r>
      <w:r w:rsidR="00611C90">
        <w:rPr>
          <w:rFonts w:ascii="Times New Roman" w:eastAsia="宋体" w:hAnsi="Times New Roman" w:hint="eastAsia"/>
        </w:rPr>
        <w:t>%</w:t>
      </w:r>
      <w:r>
        <w:rPr>
          <w:rFonts w:ascii="Times New Roman" w:eastAsia="宋体" w:hAnsi="Times New Roman" w:hint="eastAsia"/>
        </w:rPr>
        <w:t>、</w:t>
      </w:r>
      <w:r w:rsidR="00611C90">
        <w:rPr>
          <w:rFonts w:ascii="Times New Roman" w:eastAsia="宋体" w:hAnsi="Times New Roman" w:hint="eastAsia"/>
        </w:rPr>
        <w:t>1</w:t>
      </w:r>
      <w:r>
        <w:rPr>
          <w:rFonts w:ascii="Times New Roman" w:eastAsia="宋体" w:hAnsi="Times New Roman" w:hint="eastAsia"/>
        </w:rPr>
        <w:t>3.78</w:t>
      </w:r>
      <w:r w:rsidR="00611C90">
        <w:rPr>
          <w:rFonts w:ascii="Times New Roman" w:eastAsia="宋体" w:hAnsi="Times New Roman" w:hint="eastAsia"/>
        </w:rPr>
        <w:t>%</w:t>
      </w:r>
      <w:r>
        <w:rPr>
          <w:rFonts w:ascii="Times New Roman" w:eastAsia="宋体" w:hAnsi="Times New Roman" w:hint="eastAsia"/>
        </w:rPr>
        <w:t>、</w:t>
      </w:r>
      <w:r>
        <w:rPr>
          <w:rFonts w:ascii="Times New Roman" w:eastAsia="宋体" w:hAnsi="Times New Roman" w:hint="eastAsia"/>
        </w:rPr>
        <w:t>2.70</w:t>
      </w:r>
      <w:r w:rsidR="00611C90">
        <w:rPr>
          <w:rFonts w:ascii="Times New Roman" w:eastAsia="宋体" w:hAnsi="Times New Roman" w:hint="eastAsia"/>
        </w:rPr>
        <w:t>%</w:t>
      </w:r>
      <w:r>
        <w:rPr>
          <w:rFonts w:ascii="Times New Roman" w:eastAsia="宋体" w:hAnsi="Times New Roman" w:hint="eastAsia"/>
        </w:rPr>
        <w:t>，有两个产品</w:t>
      </w:r>
      <w:r w:rsidR="00611C90">
        <w:rPr>
          <w:rFonts w:ascii="Times New Roman" w:eastAsia="宋体" w:hAnsi="Times New Roman" w:hint="eastAsia"/>
        </w:rPr>
        <w:t>测定结果的</w:t>
      </w:r>
      <w:r w:rsidR="00F96C77">
        <w:rPr>
          <w:rFonts w:ascii="Times New Roman" w:eastAsia="宋体" w:hAnsi="Times New Roman" w:hint="eastAsia"/>
        </w:rPr>
        <w:t>相对标准偏差</w:t>
      </w:r>
      <w:r w:rsidR="00611C90">
        <w:rPr>
          <w:rFonts w:ascii="Times New Roman" w:eastAsia="宋体" w:hAnsi="Times New Roman" w:hint="eastAsia"/>
        </w:rPr>
        <w:t>＞</w:t>
      </w:r>
      <w:r>
        <w:rPr>
          <w:rFonts w:ascii="Times New Roman" w:eastAsia="宋体" w:hAnsi="Times New Roman" w:hint="eastAsia"/>
        </w:rPr>
        <w:t>5%</w:t>
      </w:r>
      <w:r>
        <w:rPr>
          <w:rFonts w:ascii="Times New Roman" w:eastAsia="宋体" w:hAnsi="Times New Roman" w:hint="eastAsia"/>
        </w:rPr>
        <w:t>，因此</w:t>
      </w:r>
      <w:r w:rsidR="00611C90">
        <w:rPr>
          <w:rFonts w:ascii="Times New Roman" w:eastAsia="宋体" w:hAnsi="Times New Roman" w:hint="eastAsia"/>
        </w:rPr>
        <w:t>，</w:t>
      </w:r>
      <w:r>
        <w:rPr>
          <w:rFonts w:ascii="Times New Roman" w:eastAsia="宋体" w:hAnsi="Times New Roman" w:hint="eastAsia"/>
        </w:rPr>
        <w:t>该</w:t>
      </w:r>
      <w:r w:rsidR="00611C90">
        <w:rPr>
          <w:rFonts w:ascii="Times New Roman" w:eastAsia="宋体" w:hAnsi="Times New Roman" w:hint="eastAsia"/>
        </w:rPr>
        <w:t>方</w:t>
      </w:r>
      <w:r>
        <w:rPr>
          <w:rFonts w:ascii="Times New Roman" w:eastAsia="宋体" w:hAnsi="Times New Roman" w:hint="eastAsia"/>
        </w:rPr>
        <w:t>法测定结果稳定性</w:t>
      </w:r>
      <w:r w:rsidR="00611C90">
        <w:rPr>
          <w:rFonts w:ascii="Times New Roman" w:eastAsia="宋体" w:hAnsi="Times New Roman" w:hint="eastAsia"/>
        </w:rPr>
        <w:t>相对不高</w:t>
      </w:r>
      <w:r>
        <w:rPr>
          <w:rFonts w:ascii="Times New Roman" w:eastAsia="宋体" w:hAnsi="Times New Roman" w:hint="eastAsia"/>
        </w:rPr>
        <w:t>。</w:t>
      </w:r>
    </w:p>
    <w:p w14:paraId="299062BB" w14:textId="77777777" w:rsidR="008F0B4E" w:rsidRDefault="008F0B4E">
      <w:pPr>
        <w:adjustRightInd w:val="0"/>
        <w:snapToGrid w:val="0"/>
        <w:spacing w:line="300" w:lineRule="auto"/>
        <w:ind w:firstLineChars="200" w:firstLine="420"/>
        <w:rPr>
          <w:rFonts w:ascii="Times New Roman" w:eastAsia="宋体" w:hAnsi="Times New Roman"/>
          <w:szCs w:val="20"/>
        </w:rPr>
      </w:pPr>
    </w:p>
    <w:p w14:paraId="23285B34" w14:textId="77777777" w:rsidR="00600CB2" w:rsidRDefault="007E74AB">
      <w:pPr>
        <w:adjustRightInd w:val="0"/>
        <w:snapToGrid w:val="0"/>
        <w:spacing w:line="300" w:lineRule="auto"/>
        <w:rPr>
          <w:rFonts w:ascii="Times New Roman" w:eastAsia="宋体" w:hAnsi="Times New Roman" w:cs="Times New Roman"/>
        </w:rPr>
      </w:pPr>
      <w:r>
        <w:rPr>
          <w:rFonts w:ascii="Times New Roman" w:eastAsia="宋体" w:hAnsi="Times New Roman" w:cs="Times New Roman" w:hint="eastAsia"/>
        </w:rPr>
        <w:t>2</w:t>
      </w:r>
      <w:r w:rsidR="00C80B7C">
        <w:rPr>
          <w:rFonts w:ascii="Times New Roman" w:eastAsia="宋体" w:hAnsi="Times New Roman" w:cs="Times New Roman" w:hint="eastAsia"/>
        </w:rPr>
        <w:t xml:space="preserve">. </w:t>
      </w:r>
      <w:r w:rsidR="008F0B4E">
        <w:rPr>
          <w:rFonts w:ascii="Times New Roman" w:eastAsia="宋体" w:hAnsi="Times New Roman" w:cs="Times New Roman" w:hint="eastAsia"/>
        </w:rPr>
        <w:t>肥料增效剂</w:t>
      </w:r>
      <w:r w:rsidR="008F0B4E">
        <w:rPr>
          <w:rFonts w:ascii="Times New Roman" w:eastAsia="宋体" w:hAnsi="Times New Roman" w:cs="Times New Roman" w:hint="eastAsia"/>
        </w:rPr>
        <w:t xml:space="preserve"> </w:t>
      </w:r>
      <w:r>
        <w:rPr>
          <w:rFonts w:ascii="Times New Roman" w:eastAsia="宋体" w:hAnsi="Times New Roman" w:cs="Times New Roman" w:hint="eastAsia"/>
        </w:rPr>
        <w:t>海藻</w:t>
      </w:r>
      <w:r>
        <w:rPr>
          <w:rFonts w:ascii="Times New Roman" w:eastAsia="宋体" w:hAnsi="Times New Roman" w:cs="Times New Roman"/>
        </w:rPr>
        <w:t>酸</w:t>
      </w:r>
      <w:r w:rsidR="008F0B4E">
        <w:rPr>
          <w:rFonts w:ascii="Times New Roman" w:eastAsia="宋体" w:hAnsi="Times New Roman" w:cs="Times New Roman"/>
        </w:rPr>
        <w:t>固体样品</w:t>
      </w:r>
      <w:r>
        <w:rPr>
          <w:rFonts w:ascii="Times New Roman" w:eastAsia="宋体" w:hAnsi="Times New Roman" w:cs="Times New Roman" w:hint="eastAsia"/>
        </w:rPr>
        <w:t>水分含量的确定</w:t>
      </w:r>
    </w:p>
    <w:p w14:paraId="5E3FA75D" w14:textId="77777777" w:rsidR="00600CB2" w:rsidRDefault="007E74AB">
      <w:pPr>
        <w:adjustRightInd w:val="0"/>
        <w:snapToGrid w:val="0"/>
        <w:spacing w:line="300" w:lineRule="auto"/>
        <w:ind w:firstLine="435"/>
        <w:jc w:val="left"/>
        <w:rPr>
          <w:rFonts w:ascii="Times New Roman" w:eastAsia="宋体" w:hAnsi="Times New Roman"/>
        </w:rPr>
      </w:pPr>
      <w:r>
        <w:rPr>
          <w:rFonts w:ascii="Times New Roman" w:eastAsia="宋体" w:hAnsi="Times New Roman" w:hint="eastAsia"/>
        </w:rPr>
        <w:t>参照</w:t>
      </w:r>
      <w:r>
        <w:rPr>
          <w:rFonts w:ascii="Times New Roman" w:eastAsia="宋体" w:hAnsi="Times New Roman" w:hint="eastAsia"/>
        </w:rPr>
        <w:t>GB</w:t>
      </w:r>
      <w:r>
        <w:rPr>
          <w:rFonts w:ascii="Times New Roman" w:eastAsia="宋体" w:hAnsi="Times New Roman"/>
        </w:rPr>
        <w:t>/T</w:t>
      </w:r>
      <w:r>
        <w:rPr>
          <w:rFonts w:ascii="Times New Roman" w:eastAsia="宋体" w:hAnsi="Times New Roman" w:hint="eastAsia"/>
        </w:rPr>
        <w:t xml:space="preserve"> 8576</w:t>
      </w:r>
      <w:r>
        <w:rPr>
          <w:rFonts w:ascii="Times New Roman" w:eastAsia="宋体" w:hAnsi="Times New Roman" w:hint="eastAsia"/>
        </w:rPr>
        <w:t>测定样品中的水分含量。</w:t>
      </w:r>
    </w:p>
    <w:p w14:paraId="4B0493F2" w14:textId="77777777" w:rsidR="00600CB2" w:rsidRDefault="007E74AB">
      <w:pPr>
        <w:adjustRightInd w:val="0"/>
        <w:snapToGrid w:val="0"/>
        <w:spacing w:line="300" w:lineRule="auto"/>
        <w:ind w:firstLine="435"/>
        <w:jc w:val="center"/>
        <w:rPr>
          <w:rFonts w:ascii="Times New Roman" w:eastAsia="宋体" w:hAnsi="Times New Roman"/>
        </w:rPr>
      </w:pPr>
      <w:r>
        <w:rPr>
          <w:rFonts w:ascii="Times New Roman" w:eastAsia="宋体" w:hAnsi="Times New Roman" w:hint="eastAsia"/>
        </w:rPr>
        <w:t>表</w:t>
      </w:r>
      <w:r>
        <w:rPr>
          <w:rFonts w:ascii="Times New Roman" w:eastAsia="宋体" w:hAnsi="Times New Roman" w:hint="eastAsia"/>
        </w:rPr>
        <w:t xml:space="preserve">10  </w:t>
      </w:r>
      <w:r>
        <w:rPr>
          <w:rFonts w:ascii="Times New Roman" w:eastAsia="宋体" w:hAnsi="Times New Roman" w:hint="eastAsia"/>
        </w:rPr>
        <w:t>不同海藻酸（固体）样品水分含量测定结果</w:t>
      </w:r>
    </w:p>
    <w:tbl>
      <w:tblPr>
        <w:tblStyle w:val="a5"/>
        <w:tblW w:w="0" w:type="auto"/>
        <w:jc w:val="center"/>
        <w:tblLook w:val="04A0" w:firstRow="1" w:lastRow="0" w:firstColumn="1" w:lastColumn="0" w:noHBand="0" w:noVBand="1"/>
      </w:tblPr>
      <w:tblGrid>
        <w:gridCol w:w="2130"/>
        <w:gridCol w:w="2130"/>
        <w:gridCol w:w="2131"/>
        <w:gridCol w:w="2131"/>
      </w:tblGrid>
      <w:tr w:rsidR="00600CB2" w14:paraId="31DAAC06" w14:textId="77777777">
        <w:trPr>
          <w:jc w:val="center"/>
        </w:trPr>
        <w:tc>
          <w:tcPr>
            <w:tcW w:w="2130" w:type="dxa"/>
          </w:tcPr>
          <w:p w14:paraId="09AC79BE"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样品编号</w:t>
            </w:r>
          </w:p>
        </w:tc>
        <w:tc>
          <w:tcPr>
            <w:tcW w:w="2130" w:type="dxa"/>
          </w:tcPr>
          <w:p w14:paraId="38C724CC" w14:textId="77777777" w:rsidR="00600CB2" w:rsidRDefault="007E74AB">
            <w:pPr>
              <w:adjustRightInd w:val="0"/>
              <w:snapToGrid w:val="0"/>
              <w:spacing w:afterLines="50" w:after="156" w:line="300" w:lineRule="auto"/>
              <w:jc w:val="center"/>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水分含量</w:t>
            </w:r>
            <w:r>
              <w:rPr>
                <w:rFonts w:ascii="Times New Roman" w:eastAsia="宋体" w:hAnsi="Times New Roman" w:cs="宋体" w:hint="eastAsia"/>
                <w:color w:val="000000"/>
                <w:kern w:val="0"/>
                <w:sz w:val="22"/>
                <w:lang w:bidi="ar"/>
              </w:rPr>
              <w:t>%</w:t>
            </w:r>
          </w:p>
        </w:tc>
        <w:tc>
          <w:tcPr>
            <w:tcW w:w="2131" w:type="dxa"/>
          </w:tcPr>
          <w:p w14:paraId="4ADB777B"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样品编号</w:t>
            </w:r>
          </w:p>
        </w:tc>
        <w:tc>
          <w:tcPr>
            <w:tcW w:w="2131" w:type="dxa"/>
          </w:tcPr>
          <w:p w14:paraId="60838D90" w14:textId="77777777" w:rsidR="00600CB2" w:rsidRDefault="007E74AB">
            <w:pPr>
              <w:adjustRightInd w:val="0"/>
              <w:snapToGrid w:val="0"/>
              <w:spacing w:afterLines="50" w:after="156" w:line="300" w:lineRule="auto"/>
              <w:jc w:val="center"/>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水分含量</w:t>
            </w:r>
            <w:r>
              <w:rPr>
                <w:rFonts w:ascii="Times New Roman" w:eastAsia="宋体" w:hAnsi="Times New Roman" w:cs="宋体" w:hint="eastAsia"/>
                <w:color w:val="000000"/>
                <w:kern w:val="0"/>
                <w:sz w:val="22"/>
                <w:lang w:bidi="ar"/>
              </w:rPr>
              <w:t>%</w:t>
            </w:r>
          </w:p>
        </w:tc>
      </w:tr>
      <w:tr w:rsidR="00600CB2" w14:paraId="7D025506" w14:textId="77777777">
        <w:trPr>
          <w:trHeight w:val="314"/>
          <w:jc w:val="center"/>
        </w:trPr>
        <w:tc>
          <w:tcPr>
            <w:tcW w:w="2130" w:type="dxa"/>
            <w:vAlign w:val="center"/>
          </w:tcPr>
          <w:p w14:paraId="2D062C6F"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w:t>
            </w:r>
          </w:p>
        </w:tc>
        <w:tc>
          <w:tcPr>
            <w:tcW w:w="2130" w:type="dxa"/>
            <w:vAlign w:val="bottom"/>
          </w:tcPr>
          <w:p w14:paraId="60E37863"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7.28</w:t>
            </w:r>
          </w:p>
        </w:tc>
        <w:tc>
          <w:tcPr>
            <w:tcW w:w="2131" w:type="dxa"/>
            <w:vAlign w:val="center"/>
          </w:tcPr>
          <w:p w14:paraId="118E548B"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Times New Roman" w:hint="eastAsia"/>
                <w:kern w:val="0"/>
                <w:szCs w:val="21"/>
              </w:rPr>
              <w:t>8</w:t>
            </w:r>
          </w:p>
        </w:tc>
        <w:tc>
          <w:tcPr>
            <w:tcW w:w="2131" w:type="dxa"/>
            <w:vAlign w:val="bottom"/>
          </w:tcPr>
          <w:p w14:paraId="1C4E2586"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7.64</w:t>
            </w:r>
          </w:p>
        </w:tc>
      </w:tr>
      <w:tr w:rsidR="00600CB2" w14:paraId="76C618A2" w14:textId="77777777">
        <w:trPr>
          <w:jc w:val="center"/>
        </w:trPr>
        <w:tc>
          <w:tcPr>
            <w:tcW w:w="2130" w:type="dxa"/>
            <w:vAlign w:val="center"/>
          </w:tcPr>
          <w:p w14:paraId="5D84D518"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2</w:t>
            </w:r>
          </w:p>
        </w:tc>
        <w:tc>
          <w:tcPr>
            <w:tcW w:w="2130" w:type="dxa"/>
            <w:vAlign w:val="bottom"/>
          </w:tcPr>
          <w:p w14:paraId="4BEFD4C2"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19.64</w:t>
            </w:r>
          </w:p>
        </w:tc>
        <w:tc>
          <w:tcPr>
            <w:tcW w:w="2131" w:type="dxa"/>
            <w:vAlign w:val="center"/>
          </w:tcPr>
          <w:p w14:paraId="4AC1E48D"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9</w:t>
            </w:r>
          </w:p>
        </w:tc>
        <w:tc>
          <w:tcPr>
            <w:tcW w:w="2131" w:type="dxa"/>
            <w:vAlign w:val="bottom"/>
          </w:tcPr>
          <w:p w14:paraId="0B69D968"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3.17</w:t>
            </w:r>
          </w:p>
        </w:tc>
      </w:tr>
      <w:tr w:rsidR="00600CB2" w14:paraId="71312653" w14:textId="77777777">
        <w:trPr>
          <w:jc w:val="center"/>
        </w:trPr>
        <w:tc>
          <w:tcPr>
            <w:tcW w:w="2130" w:type="dxa"/>
            <w:vAlign w:val="center"/>
          </w:tcPr>
          <w:p w14:paraId="28AC0559"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3</w:t>
            </w:r>
          </w:p>
        </w:tc>
        <w:tc>
          <w:tcPr>
            <w:tcW w:w="2130" w:type="dxa"/>
            <w:vAlign w:val="bottom"/>
          </w:tcPr>
          <w:p w14:paraId="6A5602F8"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8.66</w:t>
            </w:r>
          </w:p>
        </w:tc>
        <w:tc>
          <w:tcPr>
            <w:tcW w:w="2131" w:type="dxa"/>
            <w:vAlign w:val="center"/>
          </w:tcPr>
          <w:p w14:paraId="00BCC38E"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10</w:t>
            </w:r>
          </w:p>
        </w:tc>
        <w:tc>
          <w:tcPr>
            <w:tcW w:w="2131" w:type="dxa"/>
            <w:vAlign w:val="bottom"/>
          </w:tcPr>
          <w:p w14:paraId="64A6E1CB"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9.66</w:t>
            </w:r>
          </w:p>
        </w:tc>
      </w:tr>
      <w:tr w:rsidR="00600CB2" w14:paraId="5A40E3B3" w14:textId="77777777">
        <w:trPr>
          <w:jc w:val="center"/>
        </w:trPr>
        <w:tc>
          <w:tcPr>
            <w:tcW w:w="2130" w:type="dxa"/>
            <w:vAlign w:val="center"/>
          </w:tcPr>
          <w:p w14:paraId="059833F2"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4</w:t>
            </w:r>
          </w:p>
        </w:tc>
        <w:tc>
          <w:tcPr>
            <w:tcW w:w="2130" w:type="dxa"/>
            <w:vAlign w:val="bottom"/>
          </w:tcPr>
          <w:p w14:paraId="3B0D6CB5"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7.68</w:t>
            </w:r>
          </w:p>
        </w:tc>
        <w:tc>
          <w:tcPr>
            <w:tcW w:w="2131" w:type="dxa"/>
            <w:vAlign w:val="center"/>
          </w:tcPr>
          <w:p w14:paraId="0D103286"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11</w:t>
            </w:r>
          </w:p>
        </w:tc>
        <w:tc>
          <w:tcPr>
            <w:tcW w:w="2131" w:type="dxa"/>
            <w:vAlign w:val="bottom"/>
          </w:tcPr>
          <w:p w14:paraId="416EFF31"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2.57</w:t>
            </w:r>
          </w:p>
        </w:tc>
      </w:tr>
      <w:tr w:rsidR="00600CB2" w14:paraId="0B4EA8E7" w14:textId="77777777">
        <w:trPr>
          <w:jc w:val="center"/>
        </w:trPr>
        <w:tc>
          <w:tcPr>
            <w:tcW w:w="2130" w:type="dxa"/>
            <w:vAlign w:val="center"/>
          </w:tcPr>
          <w:p w14:paraId="066C2F42"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5</w:t>
            </w:r>
          </w:p>
        </w:tc>
        <w:tc>
          <w:tcPr>
            <w:tcW w:w="2130" w:type="dxa"/>
            <w:vAlign w:val="bottom"/>
          </w:tcPr>
          <w:p w14:paraId="7F5DB9A9"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10.85</w:t>
            </w:r>
          </w:p>
        </w:tc>
        <w:tc>
          <w:tcPr>
            <w:tcW w:w="2131" w:type="dxa"/>
            <w:vAlign w:val="center"/>
          </w:tcPr>
          <w:p w14:paraId="49A87B8F"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12</w:t>
            </w:r>
          </w:p>
        </w:tc>
        <w:tc>
          <w:tcPr>
            <w:tcW w:w="2131" w:type="dxa"/>
            <w:vAlign w:val="bottom"/>
          </w:tcPr>
          <w:p w14:paraId="5F98FDD4"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Times New Roman" w:hint="eastAsia"/>
                <w:kern w:val="0"/>
                <w:szCs w:val="21"/>
              </w:rPr>
              <w:t>3.26</w:t>
            </w:r>
          </w:p>
        </w:tc>
      </w:tr>
      <w:tr w:rsidR="00600CB2" w14:paraId="2AD7D07E" w14:textId="77777777">
        <w:trPr>
          <w:jc w:val="center"/>
        </w:trPr>
        <w:tc>
          <w:tcPr>
            <w:tcW w:w="2130" w:type="dxa"/>
            <w:vAlign w:val="center"/>
          </w:tcPr>
          <w:p w14:paraId="63B25532"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6</w:t>
            </w:r>
          </w:p>
        </w:tc>
        <w:tc>
          <w:tcPr>
            <w:tcW w:w="2130" w:type="dxa"/>
            <w:vAlign w:val="bottom"/>
          </w:tcPr>
          <w:p w14:paraId="4B7B509B"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6.48</w:t>
            </w:r>
          </w:p>
        </w:tc>
        <w:tc>
          <w:tcPr>
            <w:tcW w:w="2131" w:type="dxa"/>
            <w:vAlign w:val="center"/>
          </w:tcPr>
          <w:p w14:paraId="54D0244C"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Times New Roman" w:hint="eastAsia"/>
                <w:kern w:val="0"/>
                <w:szCs w:val="21"/>
              </w:rPr>
              <w:t>13</w:t>
            </w:r>
          </w:p>
        </w:tc>
        <w:tc>
          <w:tcPr>
            <w:tcW w:w="2131" w:type="dxa"/>
            <w:vAlign w:val="bottom"/>
          </w:tcPr>
          <w:p w14:paraId="500D5738" w14:textId="77777777" w:rsidR="00600CB2" w:rsidRDefault="007E74AB">
            <w:pPr>
              <w:widowControl/>
              <w:jc w:val="center"/>
              <w:textAlignment w:val="bottom"/>
              <w:rPr>
                <w:rFonts w:ascii="Times New Roman" w:eastAsia="宋体" w:hAnsi="Times New Roman" w:cs="宋体"/>
                <w:color w:val="000000"/>
                <w:kern w:val="0"/>
                <w:sz w:val="22"/>
                <w:lang w:bidi="ar"/>
              </w:rPr>
            </w:pPr>
            <w:r>
              <w:rPr>
                <w:rFonts w:ascii="Times New Roman" w:eastAsia="宋体" w:hAnsi="Times New Roman" w:cs="宋体" w:hint="eastAsia"/>
                <w:color w:val="000000"/>
                <w:kern w:val="0"/>
                <w:sz w:val="22"/>
                <w:lang w:bidi="ar"/>
              </w:rPr>
              <w:t>2.47</w:t>
            </w:r>
          </w:p>
        </w:tc>
      </w:tr>
      <w:tr w:rsidR="00600CB2" w14:paraId="494A385E" w14:textId="77777777">
        <w:trPr>
          <w:jc w:val="center"/>
        </w:trPr>
        <w:tc>
          <w:tcPr>
            <w:tcW w:w="2130" w:type="dxa"/>
            <w:vAlign w:val="center"/>
          </w:tcPr>
          <w:p w14:paraId="346640C0" w14:textId="77777777" w:rsidR="00600CB2" w:rsidRDefault="007E74AB">
            <w:pPr>
              <w:widowControl/>
              <w:jc w:val="center"/>
              <w:textAlignment w:val="bottom"/>
              <w:rPr>
                <w:rFonts w:ascii="Times New Roman" w:eastAsia="宋体" w:hAnsi="Times New Roman" w:cs="宋体"/>
                <w:color w:val="000000"/>
                <w:kern w:val="0"/>
                <w:sz w:val="22"/>
                <w:lang w:bidi="ar"/>
              </w:rPr>
            </w:pPr>
            <w:r>
              <w:rPr>
                <w:rFonts w:ascii="Times New Roman" w:eastAsia="宋体" w:hAnsi="Times New Roman" w:cs="宋体" w:hint="eastAsia"/>
                <w:color w:val="000000"/>
                <w:kern w:val="0"/>
                <w:sz w:val="22"/>
                <w:lang w:bidi="ar"/>
              </w:rPr>
              <w:t>7</w:t>
            </w:r>
          </w:p>
        </w:tc>
        <w:tc>
          <w:tcPr>
            <w:tcW w:w="2130" w:type="dxa"/>
            <w:vAlign w:val="bottom"/>
          </w:tcPr>
          <w:p w14:paraId="51CECA75" w14:textId="77777777" w:rsidR="00600CB2" w:rsidRDefault="007E74AB">
            <w:pPr>
              <w:widowControl/>
              <w:jc w:val="center"/>
              <w:textAlignment w:val="bottom"/>
              <w:rPr>
                <w:rFonts w:ascii="Times New Roman" w:eastAsia="宋体" w:hAnsi="Times New Roman" w:cs="宋体"/>
                <w:color w:val="000000"/>
                <w:kern w:val="0"/>
                <w:sz w:val="22"/>
                <w:lang w:bidi="ar"/>
              </w:rPr>
            </w:pPr>
            <w:r>
              <w:rPr>
                <w:rFonts w:ascii="Times New Roman" w:eastAsia="宋体" w:hAnsi="Times New Roman" w:cs="宋体" w:hint="eastAsia"/>
                <w:color w:val="000000"/>
                <w:kern w:val="0"/>
                <w:sz w:val="22"/>
                <w:lang w:bidi="ar"/>
              </w:rPr>
              <w:t>7.24</w:t>
            </w:r>
          </w:p>
        </w:tc>
        <w:tc>
          <w:tcPr>
            <w:tcW w:w="2131" w:type="dxa"/>
            <w:vAlign w:val="center"/>
          </w:tcPr>
          <w:p w14:paraId="0539DA00" w14:textId="77777777" w:rsidR="00600CB2" w:rsidRDefault="007E74AB">
            <w:pPr>
              <w:widowControl/>
              <w:jc w:val="center"/>
              <w:textAlignment w:val="bottom"/>
              <w:rPr>
                <w:rFonts w:ascii="Times New Roman" w:eastAsia="宋体" w:hAnsi="Times New Roman" w:cs="宋体"/>
                <w:color w:val="000000"/>
                <w:kern w:val="0"/>
                <w:sz w:val="22"/>
                <w:lang w:bidi="ar"/>
              </w:rPr>
            </w:pPr>
            <w:r>
              <w:rPr>
                <w:rFonts w:ascii="Times New Roman" w:eastAsia="宋体" w:hAnsi="Times New Roman" w:cs="宋体" w:hint="eastAsia"/>
                <w:color w:val="000000"/>
                <w:kern w:val="0"/>
                <w:sz w:val="22"/>
                <w:lang w:bidi="ar"/>
              </w:rPr>
              <w:t>14</w:t>
            </w:r>
          </w:p>
        </w:tc>
        <w:tc>
          <w:tcPr>
            <w:tcW w:w="2131" w:type="dxa"/>
            <w:vAlign w:val="bottom"/>
          </w:tcPr>
          <w:p w14:paraId="176CF045" w14:textId="77777777" w:rsidR="00600CB2" w:rsidRDefault="007E74AB">
            <w:pPr>
              <w:widowControl/>
              <w:jc w:val="center"/>
              <w:textAlignment w:val="bottom"/>
              <w:rPr>
                <w:rFonts w:ascii="Times New Roman" w:eastAsia="宋体" w:hAnsi="Times New Roman" w:cs="宋体"/>
                <w:color w:val="000000"/>
                <w:kern w:val="0"/>
                <w:sz w:val="22"/>
                <w:lang w:bidi="ar"/>
              </w:rPr>
            </w:pPr>
            <w:r>
              <w:rPr>
                <w:rFonts w:ascii="Times New Roman" w:eastAsia="宋体" w:hAnsi="Times New Roman" w:cs="宋体" w:hint="eastAsia"/>
                <w:color w:val="000000"/>
                <w:kern w:val="0"/>
                <w:sz w:val="22"/>
                <w:lang w:bidi="ar"/>
              </w:rPr>
              <w:t>8.06</w:t>
            </w:r>
          </w:p>
        </w:tc>
      </w:tr>
    </w:tbl>
    <w:p w14:paraId="3F615BEB" w14:textId="77777777" w:rsidR="00600CB2" w:rsidRDefault="007E74AB">
      <w:pPr>
        <w:autoSpaceDE w:val="0"/>
        <w:autoSpaceDN w:val="0"/>
        <w:adjustRightInd w:val="0"/>
        <w:snapToGrid w:val="0"/>
        <w:spacing w:line="30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测定了</w:t>
      </w:r>
      <w:r>
        <w:rPr>
          <w:rFonts w:ascii="Times New Roman" w:eastAsia="宋体" w:hAnsi="Times New Roman" w:cs="Times New Roman" w:hint="eastAsia"/>
          <w:kern w:val="0"/>
          <w:szCs w:val="21"/>
        </w:rPr>
        <w:t>14</w:t>
      </w:r>
      <w:r>
        <w:rPr>
          <w:rFonts w:ascii="Times New Roman" w:eastAsia="宋体" w:hAnsi="Times New Roman" w:cs="Times New Roman" w:hint="eastAsia"/>
          <w:kern w:val="0"/>
          <w:szCs w:val="21"/>
        </w:rPr>
        <w:t>个不同海藻酸</w:t>
      </w:r>
      <w:r w:rsidR="00F96C77">
        <w:rPr>
          <w:rFonts w:ascii="Times New Roman" w:eastAsia="宋体" w:hAnsi="Times New Roman" w:cs="Times New Roman" w:hint="eastAsia"/>
          <w:kern w:val="0"/>
          <w:szCs w:val="21"/>
        </w:rPr>
        <w:t>固体</w:t>
      </w:r>
      <w:r w:rsidR="00C80B7C">
        <w:rPr>
          <w:rFonts w:ascii="Times New Roman" w:eastAsia="宋体" w:hAnsi="Times New Roman" w:cs="Times New Roman" w:hint="eastAsia"/>
          <w:kern w:val="0"/>
          <w:szCs w:val="21"/>
        </w:rPr>
        <w:t>样品，仅有</w:t>
      </w: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个产品含水量大于</w:t>
      </w:r>
      <w:r>
        <w:rPr>
          <w:rFonts w:ascii="Times New Roman" w:eastAsia="宋体" w:hAnsi="Times New Roman" w:cs="Times New Roman" w:hint="eastAsia"/>
          <w:kern w:val="0"/>
          <w:szCs w:val="21"/>
        </w:rPr>
        <w:t>15%</w:t>
      </w:r>
      <w:r>
        <w:rPr>
          <w:rFonts w:ascii="Times New Roman" w:eastAsia="宋体" w:hAnsi="Times New Roman" w:cs="Times New Roman" w:hint="eastAsia"/>
          <w:kern w:val="0"/>
          <w:szCs w:val="21"/>
        </w:rPr>
        <w:t>，考虑含水量过</w:t>
      </w:r>
      <w:r w:rsidR="00C80B7C">
        <w:rPr>
          <w:rFonts w:ascii="Times New Roman" w:eastAsia="宋体" w:hAnsi="Times New Roman" w:cs="Times New Roman" w:hint="eastAsia"/>
          <w:kern w:val="0"/>
          <w:szCs w:val="21"/>
        </w:rPr>
        <w:t>高，产品在储存、运输、使用中带来不便</w:t>
      </w:r>
      <w:r>
        <w:rPr>
          <w:rFonts w:ascii="Times New Roman" w:eastAsia="宋体" w:hAnsi="Times New Roman" w:cs="Times New Roman" w:hint="eastAsia"/>
          <w:kern w:val="0"/>
          <w:szCs w:val="21"/>
        </w:rPr>
        <w:t>，</w:t>
      </w:r>
      <w:r w:rsidR="00C80B7C">
        <w:rPr>
          <w:rFonts w:ascii="Times New Roman" w:eastAsia="宋体" w:hAnsi="Times New Roman" w:cs="Times New Roman" w:hint="eastAsia"/>
          <w:kern w:val="0"/>
          <w:szCs w:val="21"/>
        </w:rPr>
        <w:t>同时考虑多数</w:t>
      </w:r>
      <w:r w:rsidR="008F0B4E">
        <w:rPr>
          <w:rFonts w:ascii="Times New Roman" w:eastAsia="宋体" w:hAnsi="Times New Roman" w:cs="Times New Roman" w:hint="eastAsia"/>
          <w:kern w:val="0"/>
          <w:szCs w:val="21"/>
        </w:rPr>
        <w:t>样品符合要求。</w:t>
      </w:r>
      <w:r>
        <w:rPr>
          <w:rFonts w:ascii="Times New Roman" w:eastAsia="宋体" w:hAnsi="Times New Roman" w:cs="Times New Roman" w:hint="eastAsia"/>
          <w:kern w:val="0"/>
          <w:szCs w:val="21"/>
        </w:rPr>
        <w:t>因此</w:t>
      </w:r>
      <w:r w:rsidR="00C80B7C">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本标准将含水量</w:t>
      </w:r>
      <w:r>
        <w:rPr>
          <w:rFonts w:ascii="Times New Roman" w:eastAsia="宋体" w:hAnsi="Times New Roman" w:cs="Times New Roman" w:hint="eastAsia"/>
          <w:kern w:val="0"/>
          <w:szCs w:val="21"/>
        </w:rPr>
        <w:t>15%</w:t>
      </w:r>
      <w:r w:rsidR="00C80B7C">
        <w:rPr>
          <w:rFonts w:ascii="Times New Roman" w:eastAsia="宋体" w:hAnsi="Times New Roman" w:cs="Times New Roman" w:hint="eastAsia"/>
          <w:kern w:val="0"/>
          <w:szCs w:val="21"/>
        </w:rPr>
        <w:t>定</w:t>
      </w:r>
      <w:r>
        <w:rPr>
          <w:rFonts w:ascii="Times New Roman" w:eastAsia="宋体" w:hAnsi="Times New Roman" w:cs="Times New Roman" w:hint="eastAsia"/>
          <w:kern w:val="0"/>
          <w:szCs w:val="21"/>
        </w:rPr>
        <w:t>为增效剂海藻酸产品的含量指标上限值。</w:t>
      </w:r>
    </w:p>
    <w:p w14:paraId="1510242F" w14:textId="77777777" w:rsidR="00600CB2" w:rsidRDefault="007E74AB">
      <w:pPr>
        <w:adjustRightInd w:val="0"/>
        <w:snapToGrid w:val="0"/>
        <w:spacing w:line="300" w:lineRule="auto"/>
        <w:rPr>
          <w:rFonts w:ascii="Times New Roman" w:eastAsia="宋体" w:hAnsi="Times New Roman"/>
        </w:rPr>
      </w:pPr>
      <w:r>
        <w:rPr>
          <w:rFonts w:ascii="Times New Roman" w:eastAsia="宋体" w:hAnsi="Times New Roman" w:cs="Times New Roman" w:hint="eastAsia"/>
        </w:rPr>
        <w:t>3</w:t>
      </w:r>
      <w:r w:rsidR="00C80B7C">
        <w:rPr>
          <w:rFonts w:ascii="Times New Roman" w:eastAsia="宋体" w:hAnsi="Times New Roman" w:cs="Times New Roman" w:hint="eastAsia"/>
        </w:rPr>
        <w:t xml:space="preserve">. </w:t>
      </w:r>
      <w:r w:rsidR="008F0B4E">
        <w:rPr>
          <w:rFonts w:ascii="Times New Roman" w:eastAsia="宋体" w:hAnsi="Times New Roman" w:cs="Times New Roman" w:hint="eastAsia"/>
        </w:rPr>
        <w:t>肥料增效剂</w:t>
      </w:r>
      <w:r w:rsidR="008F0B4E">
        <w:rPr>
          <w:rFonts w:ascii="Times New Roman" w:eastAsia="宋体" w:hAnsi="Times New Roman" w:cs="Times New Roman" w:hint="eastAsia"/>
        </w:rPr>
        <w:t xml:space="preserve"> </w:t>
      </w:r>
      <w:r w:rsidR="008F0B4E">
        <w:rPr>
          <w:rFonts w:ascii="Times New Roman" w:eastAsia="宋体" w:hAnsi="Times New Roman" w:cs="Times New Roman" w:hint="eastAsia"/>
        </w:rPr>
        <w:t>海藻酸水不溶物含量</w:t>
      </w:r>
      <w:r>
        <w:rPr>
          <w:rFonts w:ascii="Times New Roman" w:eastAsia="宋体" w:hAnsi="Times New Roman" w:cs="Times New Roman" w:hint="eastAsia"/>
        </w:rPr>
        <w:t>的确定</w:t>
      </w:r>
    </w:p>
    <w:p w14:paraId="2748E270" w14:textId="77777777" w:rsidR="00600CB2" w:rsidRDefault="007E74AB">
      <w:pPr>
        <w:adjustRightInd w:val="0"/>
        <w:snapToGrid w:val="0"/>
        <w:spacing w:line="300" w:lineRule="auto"/>
        <w:ind w:firstLine="435"/>
        <w:jc w:val="center"/>
        <w:rPr>
          <w:rFonts w:ascii="Times New Roman" w:eastAsia="宋体" w:hAnsi="Times New Roman"/>
        </w:rPr>
      </w:pPr>
      <w:r>
        <w:rPr>
          <w:rFonts w:ascii="Times New Roman" w:eastAsia="宋体" w:hAnsi="Times New Roman" w:hint="eastAsia"/>
        </w:rPr>
        <w:t>表</w:t>
      </w:r>
      <w:r>
        <w:rPr>
          <w:rFonts w:ascii="Times New Roman" w:eastAsia="宋体" w:hAnsi="Times New Roman" w:hint="eastAsia"/>
        </w:rPr>
        <w:t xml:space="preserve">11  </w:t>
      </w:r>
      <w:r>
        <w:rPr>
          <w:rFonts w:ascii="Times New Roman" w:eastAsia="宋体" w:hAnsi="Times New Roman" w:hint="eastAsia"/>
        </w:rPr>
        <w:t>不同海藻酸（固体）样品水不溶物含量测定结果</w:t>
      </w:r>
    </w:p>
    <w:tbl>
      <w:tblPr>
        <w:tblStyle w:val="a5"/>
        <w:tblW w:w="0" w:type="auto"/>
        <w:jc w:val="center"/>
        <w:tblLook w:val="04A0" w:firstRow="1" w:lastRow="0" w:firstColumn="1" w:lastColumn="0" w:noHBand="0" w:noVBand="1"/>
      </w:tblPr>
      <w:tblGrid>
        <w:gridCol w:w="2130"/>
        <w:gridCol w:w="2130"/>
        <w:gridCol w:w="2131"/>
        <w:gridCol w:w="2131"/>
      </w:tblGrid>
      <w:tr w:rsidR="00600CB2" w14:paraId="13EBD5B5" w14:textId="77777777" w:rsidTr="008F0B4E">
        <w:trPr>
          <w:trHeight w:val="592"/>
          <w:jc w:val="center"/>
        </w:trPr>
        <w:tc>
          <w:tcPr>
            <w:tcW w:w="2130" w:type="dxa"/>
          </w:tcPr>
          <w:p w14:paraId="3223A17B"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样品编号</w:t>
            </w:r>
          </w:p>
        </w:tc>
        <w:tc>
          <w:tcPr>
            <w:tcW w:w="2130" w:type="dxa"/>
          </w:tcPr>
          <w:p w14:paraId="1BF6A767" w14:textId="77777777" w:rsidR="00600CB2" w:rsidRDefault="007E74AB">
            <w:pPr>
              <w:adjustRightInd w:val="0"/>
              <w:snapToGrid w:val="0"/>
              <w:spacing w:afterLines="50" w:after="156" w:line="300" w:lineRule="auto"/>
              <w:jc w:val="center"/>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水不溶物含量</w:t>
            </w:r>
            <w:r>
              <w:rPr>
                <w:rFonts w:ascii="Times New Roman" w:eastAsia="宋体" w:hAnsi="Times New Roman" w:cs="宋体" w:hint="eastAsia"/>
                <w:color w:val="000000"/>
                <w:kern w:val="0"/>
                <w:sz w:val="22"/>
                <w:lang w:bidi="ar"/>
              </w:rPr>
              <w:t>%</w:t>
            </w:r>
          </w:p>
        </w:tc>
        <w:tc>
          <w:tcPr>
            <w:tcW w:w="2131" w:type="dxa"/>
          </w:tcPr>
          <w:p w14:paraId="6080EB57"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样品编号</w:t>
            </w:r>
          </w:p>
        </w:tc>
        <w:tc>
          <w:tcPr>
            <w:tcW w:w="2131" w:type="dxa"/>
          </w:tcPr>
          <w:p w14:paraId="4CD1490A" w14:textId="77777777" w:rsidR="00600CB2" w:rsidRDefault="007E74AB">
            <w:pPr>
              <w:adjustRightInd w:val="0"/>
              <w:snapToGrid w:val="0"/>
              <w:spacing w:afterLines="50" w:after="156" w:line="300" w:lineRule="auto"/>
              <w:jc w:val="center"/>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水不溶物含量</w:t>
            </w:r>
            <w:r>
              <w:rPr>
                <w:rFonts w:ascii="Times New Roman" w:eastAsia="宋体" w:hAnsi="Times New Roman" w:cs="宋体" w:hint="eastAsia"/>
                <w:color w:val="000000"/>
                <w:kern w:val="0"/>
                <w:sz w:val="22"/>
                <w:lang w:bidi="ar"/>
              </w:rPr>
              <w:t>%</w:t>
            </w:r>
          </w:p>
        </w:tc>
      </w:tr>
      <w:tr w:rsidR="00600CB2" w14:paraId="5E9B32F8" w14:textId="77777777" w:rsidTr="008F0B4E">
        <w:trPr>
          <w:trHeight w:val="366"/>
          <w:jc w:val="center"/>
        </w:trPr>
        <w:tc>
          <w:tcPr>
            <w:tcW w:w="2130" w:type="dxa"/>
            <w:vAlign w:val="center"/>
          </w:tcPr>
          <w:p w14:paraId="597248C2"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w:t>
            </w:r>
          </w:p>
        </w:tc>
        <w:tc>
          <w:tcPr>
            <w:tcW w:w="2130" w:type="dxa"/>
            <w:vAlign w:val="bottom"/>
          </w:tcPr>
          <w:p w14:paraId="105E29AC"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0.43</w:t>
            </w:r>
          </w:p>
        </w:tc>
        <w:tc>
          <w:tcPr>
            <w:tcW w:w="2131" w:type="dxa"/>
            <w:vAlign w:val="center"/>
          </w:tcPr>
          <w:p w14:paraId="0771743E"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Times New Roman" w:hint="eastAsia"/>
                <w:kern w:val="0"/>
                <w:szCs w:val="21"/>
              </w:rPr>
              <w:t>8</w:t>
            </w:r>
          </w:p>
        </w:tc>
        <w:tc>
          <w:tcPr>
            <w:tcW w:w="2131" w:type="dxa"/>
            <w:vAlign w:val="bottom"/>
          </w:tcPr>
          <w:p w14:paraId="26853050"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0.01</w:t>
            </w:r>
          </w:p>
        </w:tc>
      </w:tr>
      <w:tr w:rsidR="00600CB2" w14:paraId="1C61300C" w14:textId="77777777" w:rsidTr="008F0B4E">
        <w:trPr>
          <w:trHeight w:val="356"/>
          <w:jc w:val="center"/>
        </w:trPr>
        <w:tc>
          <w:tcPr>
            <w:tcW w:w="2130" w:type="dxa"/>
            <w:vAlign w:val="center"/>
          </w:tcPr>
          <w:p w14:paraId="02FF3FFF"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2</w:t>
            </w:r>
          </w:p>
        </w:tc>
        <w:tc>
          <w:tcPr>
            <w:tcW w:w="2130" w:type="dxa"/>
            <w:vAlign w:val="bottom"/>
          </w:tcPr>
          <w:p w14:paraId="1546BC55"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0.19</w:t>
            </w:r>
          </w:p>
        </w:tc>
        <w:tc>
          <w:tcPr>
            <w:tcW w:w="2131" w:type="dxa"/>
            <w:vAlign w:val="center"/>
          </w:tcPr>
          <w:p w14:paraId="55B3C02D"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9</w:t>
            </w:r>
          </w:p>
        </w:tc>
        <w:tc>
          <w:tcPr>
            <w:tcW w:w="2131" w:type="dxa"/>
            <w:vAlign w:val="bottom"/>
          </w:tcPr>
          <w:p w14:paraId="6BE07123"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0.096</w:t>
            </w:r>
          </w:p>
        </w:tc>
      </w:tr>
      <w:tr w:rsidR="00600CB2" w14:paraId="2DF44F9C" w14:textId="77777777" w:rsidTr="008F0B4E">
        <w:trPr>
          <w:trHeight w:val="335"/>
          <w:jc w:val="center"/>
        </w:trPr>
        <w:tc>
          <w:tcPr>
            <w:tcW w:w="2130" w:type="dxa"/>
            <w:vAlign w:val="center"/>
          </w:tcPr>
          <w:p w14:paraId="577CF83A"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3</w:t>
            </w:r>
          </w:p>
        </w:tc>
        <w:tc>
          <w:tcPr>
            <w:tcW w:w="2130" w:type="dxa"/>
            <w:vAlign w:val="bottom"/>
          </w:tcPr>
          <w:p w14:paraId="704BA7ED"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0.28</w:t>
            </w:r>
          </w:p>
        </w:tc>
        <w:tc>
          <w:tcPr>
            <w:tcW w:w="2131" w:type="dxa"/>
            <w:vAlign w:val="center"/>
          </w:tcPr>
          <w:p w14:paraId="21762DA7"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10</w:t>
            </w:r>
          </w:p>
        </w:tc>
        <w:tc>
          <w:tcPr>
            <w:tcW w:w="2131" w:type="dxa"/>
            <w:vAlign w:val="bottom"/>
          </w:tcPr>
          <w:p w14:paraId="4DC23190"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0.02</w:t>
            </w:r>
          </w:p>
        </w:tc>
      </w:tr>
      <w:tr w:rsidR="00600CB2" w14:paraId="1476B592" w14:textId="77777777" w:rsidTr="008F0B4E">
        <w:trPr>
          <w:trHeight w:val="356"/>
          <w:jc w:val="center"/>
        </w:trPr>
        <w:tc>
          <w:tcPr>
            <w:tcW w:w="2130" w:type="dxa"/>
            <w:vAlign w:val="center"/>
          </w:tcPr>
          <w:p w14:paraId="109ED589"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4</w:t>
            </w:r>
          </w:p>
        </w:tc>
        <w:tc>
          <w:tcPr>
            <w:tcW w:w="2130" w:type="dxa"/>
            <w:vAlign w:val="bottom"/>
          </w:tcPr>
          <w:p w14:paraId="3872B5A6"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0.06</w:t>
            </w:r>
          </w:p>
        </w:tc>
        <w:tc>
          <w:tcPr>
            <w:tcW w:w="2131" w:type="dxa"/>
            <w:vAlign w:val="center"/>
          </w:tcPr>
          <w:p w14:paraId="23AF62B8"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11</w:t>
            </w:r>
          </w:p>
        </w:tc>
        <w:tc>
          <w:tcPr>
            <w:tcW w:w="2131" w:type="dxa"/>
            <w:vAlign w:val="bottom"/>
          </w:tcPr>
          <w:p w14:paraId="1A6AF647"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0.00</w:t>
            </w:r>
          </w:p>
        </w:tc>
      </w:tr>
      <w:tr w:rsidR="00600CB2" w14:paraId="57DF7D82" w14:textId="77777777" w:rsidTr="008F0B4E">
        <w:trPr>
          <w:trHeight w:val="366"/>
          <w:jc w:val="center"/>
        </w:trPr>
        <w:tc>
          <w:tcPr>
            <w:tcW w:w="2130" w:type="dxa"/>
            <w:vAlign w:val="center"/>
          </w:tcPr>
          <w:p w14:paraId="29206939"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5</w:t>
            </w:r>
          </w:p>
        </w:tc>
        <w:tc>
          <w:tcPr>
            <w:tcW w:w="2130" w:type="dxa"/>
            <w:vAlign w:val="bottom"/>
          </w:tcPr>
          <w:p w14:paraId="5B71789C"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0.14</w:t>
            </w:r>
          </w:p>
        </w:tc>
        <w:tc>
          <w:tcPr>
            <w:tcW w:w="2131" w:type="dxa"/>
            <w:vAlign w:val="center"/>
          </w:tcPr>
          <w:p w14:paraId="2B2CEEC3"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12</w:t>
            </w:r>
          </w:p>
        </w:tc>
        <w:tc>
          <w:tcPr>
            <w:tcW w:w="2131" w:type="dxa"/>
            <w:vAlign w:val="bottom"/>
          </w:tcPr>
          <w:p w14:paraId="75D06C81"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1.66</w:t>
            </w:r>
          </w:p>
        </w:tc>
      </w:tr>
      <w:tr w:rsidR="00600CB2" w14:paraId="0D6B35E7" w14:textId="77777777" w:rsidTr="008F0B4E">
        <w:trPr>
          <w:trHeight w:val="356"/>
          <w:jc w:val="center"/>
        </w:trPr>
        <w:tc>
          <w:tcPr>
            <w:tcW w:w="2130" w:type="dxa"/>
            <w:vAlign w:val="center"/>
          </w:tcPr>
          <w:p w14:paraId="33DECCC1"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6</w:t>
            </w:r>
          </w:p>
        </w:tc>
        <w:tc>
          <w:tcPr>
            <w:tcW w:w="2130" w:type="dxa"/>
            <w:vAlign w:val="bottom"/>
          </w:tcPr>
          <w:p w14:paraId="0561CA81"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0.04</w:t>
            </w:r>
          </w:p>
        </w:tc>
        <w:tc>
          <w:tcPr>
            <w:tcW w:w="2131" w:type="dxa"/>
            <w:vAlign w:val="center"/>
          </w:tcPr>
          <w:p w14:paraId="13A267CB"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13</w:t>
            </w:r>
          </w:p>
        </w:tc>
        <w:tc>
          <w:tcPr>
            <w:tcW w:w="2131" w:type="dxa"/>
            <w:vAlign w:val="bottom"/>
          </w:tcPr>
          <w:p w14:paraId="5874A1AC"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0.02</w:t>
            </w:r>
          </w:p>
        </w:tc>
      </w:tr>
      <w:tr w:rsidR="00600CB2" w14:paraId="377EC828" w14:textId="77777777" w:rsidTr="008F0B4E">
        <w:trPr>
          <w:trHeight w:val="356"/>
          <w:jc w:val="center"/>
        </w:trPr>
        <w:tc>
          <w:tcPr>
            <w:tcW w:w="2130" w:type="dxa"/>
            <w:vAlign w:val="center"/>
          </w:tcPr>
          <w:p w14:paraId="64FFA067"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7</w:t>
            </w:r>
          </w:p>
        </w:tc>
        <w:tc>
          <w:tcPr>
            <w:tcW w:w="2130" w:type="dxa"/>
            <w:vAlign w:val="bottom"/>
          </w:tcPr>
          <w:p w14:paraId="3DB9862E"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0.02</w:t>
            </w:r>
          </w:p>
        </w:tc>
        <w:tc>
          <w:tcPr>
            <w:tcW w:w="2131" w:type="dxa"/>
            <w:vAlign w:val="center"/>
          </w:tcPr>
          <w:p w14:paraId="115D68BB"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14</w:t>
            </w:r>
          </w:p>
        </w:tc>
        <w:tc>
          <w:tcPr>
            <w:tcW w:w="2131" w:type="dxa"/>
            <w:vAlign w:val="bottom"/>
          </w:tcPr>
          <w:p w14:paraId="4787957D"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Times New Roman" w:hint="eastAsia"/>
                <w:kern w:val="0"/>
                <w:szCs w:val="21"/>
              </w:rPr>
              <w:t>0.02</w:t>
            </w:r>
          </w:p>
        </w:tc>
      </w:tr>
    </w:tbl>
    <w:p w14:paraId="6C8A5427" w14:textId="77777777" w:rsidR="002A601E" w:rsidRDefault="002A601E">
      <w:pPr>
        <w:adjustRightInd w:val="0"/>
        <w:snapToGrid w:val="0"/>
        <w:spacing w:line="300" w:lineRule="auto"/>
        <w:ind w:firstLine="435"/>
        <w:jc w:val="center"/>
        <w:rPr>
          <w:rFonts w:ascii="Times New Roman" w:eastAsia="宋体" w:hAnsi="Times New Roman"/>
        </w:rPr>
      </w:pPr>
    </w:p>
    <w:p w14:paraId="15D18804" w14:textId="27C2858E" w:rsidR="00600CB2" w:rsidRDefault="007E74AB">
      <w:pPr>
        <w:adjustRightInd w:val="0"/>
        <w:snapToGrid w:val="0"/>
        <w:spacing w:line="300" w:lineRule="auto"/>
        <w:ind w:firstLine="435"/>
        <w:jc w:val="center"/>
        <w:rPr>
          <w:rFonts w:ascii="Times New Roman" w:eastAsia="宋体" w:hAnsi="Times New Roman"/>
        </w:rPr>
      </w:pPr>
      <w:r>
        <w:rPr>
          <w:rFonts w:ascii="Times New Roman" w:eastAsia="宋体" w:hAnsi="Times New Roman" w:hint="eastAsia"/>
        </w:rPr>
        <w:t>表</w:t>
      </w:r>
      <w:r>
        <w:rPr>
          <w:rFonts w:ascii="Times New Roman" w:eastAsia="宋体" w:hAnsi="Times New Roman" w:hint="eastAsia"/>
        </w:rPr>
        <w:t xml:space="preserve">12  </w:t>
      </w:r>
      <w:r>
        <w:rPr>
          <w:rFonts w:ascii="Times New Roman" w:eastAsia="宋体" w:hAnsi="Times New Roman" w:hint="eastAsia"/>
        </w:rPr>
        <w:t>不同海藻酸（液体）样品水不溶物含量测定结果</w:t>
      </w:r>
    </w:p>
    <w:tbl>
      <w:tblPr>
        <w:tblStyle w:val="a5"/>
        <w:tblW w:w="8542" w:type="dxa"/>
        <w:jc w:val="center"/>
        <w:tblLook w:val="04A0" w:firstRow="1" w:lastRow="0" w:firstColumn="1" w:lastColumn="0" w:noHBand="0" w:noVBand="1"/>
      </w:tblPr>
      <w:tblGrid>
        <w:gridCol w:w="2135"/>
        <w:gridCol w:w="2135"/>
        <w:gridCol w:w="2136"/>
        <w:gridCol w:w="2136"/>
      </w:tblGrid>
      <w:tr w:rsidR="00600CB2" w14:paraId="22E6396A" w14:textId="77777777" w:rsidTr="008F0B4E">
        <w:trPr>
          <w:trHeight w:val="656"/>
          <w:jc w:val="center"/>
        </w:trPr>
        <w:tc>
          <w:tcPr>
            <w:tcW w:w="2135" w:type="dxa"/>
          </w:tcPr>
          <w:p w14:paraId="225BC0FF"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样品编号</w:t>
            </w:r>
          </w:p>
        </w:tc>
        <w:tc>
          <w:tcPr>
            <w:tcW w:w="2135" w:type="dxa"/>
          </w:tcPr>
          <w:p w14:paraId="3507AB50" w14:textId="77777777" w:rsidR="00600CB2" w:rsidRDefault="007E74AB">
            <w:pPr>
              <w:adjustRightInd w:val="0"/>
              <w:snapToGrid w:val="0"/>
              <w:spacing w:afterLines="50" w:after="156" w:line="300" w:lineRule="auto"/>
              <w:jc w:val="center"/>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水不溶物含量（</w:t>
            </w:r>
            <w:r>
              <w:rPr>
                <w:rFonts w:ascii="Times New Roman" w:eastAsia="宋体" w:hAnsi="Times New Roman" w:cs="宋体" w:hint="eastAsia"/>
                <w:color w:val="000000"/>
                <w:kern w:val="0"/>
                <w:sz w:val="22"/>
                <w:lang w:bidi="ar"/>
              </w:rPr>
              <w:t>%</w:t>
            </w:r>
            <w:r>
              <w:rPr>
                <w:rFonts w:ascii="Times New Roman" w:eastAsia="宋体" w:hAnsi="Times New Roman" w:cs="宋体" w:hint="eastAsia"/>
                <w:color w:val="000000"/>
                <w:kern w:val="0"/>
                <w:sz w:val="22"/>
                <w:lang w:bidi="ar"/>
              </w:rPr>
              <w:t>）</w:t>
            </w:r>
          </w:p>
        </w:tc>
        <w:tc>
          <w:tcPr>
            <w:tcW w:w="2136" w:type="dxa"/>
          </w:tcPr>
          <w:p w14:paraId="0243EA24"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样品编号</w:t>
            </w:r>
          </w:p>
        </w:tc>
        <w:tc>
          <w:tcPr>
            <w:tcW w:w="2136" w:type="dxa"/>
          </w:tcPr>
          <w:p w14:paraId="027A24E6" w14:textId="77777777" w:rsidR="00600CB2" w:rsidRDefault="007E74AB">
            <w:pPr>
              <w:adjustRightInd w:val="0"/>
              <w:snapToGrid w:val="0"/>
              <w:spacing w:afterLines="50" w:after="156" w:line="300" w:lineRule="auto"/>
              <w:jc w:val="center"/>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水不溶物含量（</w:t>
            </w:r>
            <w:r w:rsidR="00C80B7C">
              <w:rPr>
                <w:rFonts w:ascii="Times New Roman" w:eastAsia="宋体" w:hAnsi="Times New Roman" w:cs="宋体" w:hint="eastAsia"/>
                <w:color w:val="000000"/>
                <w:kern w:val="0"/>
                <w:sz w:val="22"/>
                <w:lang w:bidi="ar"/>
              </w:rPr>
              <w:t>%</w:t>
            </w:r>
            <w:r>
              <w:rPr>
                <w:rFonts w:ascii="Times New Roman" w:eastAsia="宋体" w:hAnsi="Times New Roman" w:cs="宋体" w:hint="eastAsia"/>
                <w:color w:val="000000"/>
                <w:kern w:val="0"/>
                <w:sz w:val="22"/>
                <w:lang w:bidi="ar"/>
              </w:rPr>
              <w:t>）</w:t>
            </w:r>
          </w:p>
        </w:tc>
      </w:tr>
      <w:tr w:rsidR="00600CB2" w14:paraId="6468E940" w14:textId="77777777" w:rsidTr="008F0B4E">
        <w:trPr>
          <w:trHeight w:val="394"/>
          <w:jc w:val="center"/>
        </w:trPr>
        <w:tc>
          <w:tcPr>
            <w:tcW w:w="2135" w:type="dxa"/>
            <w:vAlign w:val="center"/>
          </w:tcPr>
          <w:p w14:paraId="75356846"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w:t>
            </w:r>
          </w:p>
        </w:tc>
        <w:tc>
          <w:tcPr>
            <w:tcW w:w="2135" w:type="dxa"/>
            <w:vAlign w:val="bottom"/>
          </w:tcPr>
          <w:p w14:paraId="1CEE36A6"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0.50</w:t>
            </w:r>
          </w:p>
        </w:tc>
        <w:tc>
          <w:tcPr>
            <w:tcW w:w="2136" w:type="dxa"/>
            <w:vAlign w:val="center"/>
          </w:tcPr>
          <w:p w14:paraId="79B34376"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6</w:t>
            </w:r>
          </w:p>
        </w:tc>
        <w:tc>
          <w:tcPr>
            <w:tcW w:w="2136" w:type="dxa"/>
            <w:vAlign w:val="bottom"/>
          </w:tcPr>
          <w:p w14:paraId="6D2FF8CE"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0.08</w:t>
            </w:r>
          </w:p>
        </w:tc>
      </w:tr>
      <w:tr w:rsidR="00600CB2" w14:paraId="57E0C1D8" w14:textId="77777777" w:rsidTr="008F0B4E">
        <w:trPr>
          <w:trHeight w:val="405"/>
          <w:jc w:val="center"/>
        </w:trPr>
        <w:tc>
          <w:tcPr>
            <w:tcW w:w="2135" w:type="dxa"/>
            <w:vAlign w:val="center"/>
          </w:tcPr>
          <w:p w14:paraId="27C9242D"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2</w:t>
            </w:r>
          </w:p>
        </w:tc>
        <w:tc>
          <w:tcPr>
            <w:tcW w:w="2135" w:type="dxa"/>
            <w:vAlign w:val="bottom"/>
          </w:tcPr>
          <w:p w14:paraId="6A7DA9B6"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0.92</w:t>
            </w:r>
          </w:p>
        </w:tc>
        <w:tc>
          <w:tcPr>
            <w:tcW w:w="2136" w:type="dxa"/>
            <w:vAlign w:val="center"/>
          </w:tcPr>
          <w:p w14:paraId="71E4A360"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7</w:t>
            </w:r>
          </w:p>
        </w:tc>
        <w:tc>
          <w:tcPr>
            <w:tcW w:w="2136" w:type="dxa"/>
            <w:vAlign w:val="bottom"/>
          </w:tcPr>
          <w:p w14:paraId="6B5C882B"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0.07</w:t>
            </w:r>
          </w:p>
        </w:tc>
      </w:tr>
      <w:tr w:rsidR="00600CB2" w14:paraId="7FB3C6A6" w14:textId="77777777" w:rsidTr="008F0B4E">
        <w:trPr>
          <w:trHeight w:val="394"/>
          <w:jc w:val="center"/>
        </w:trPr>
        <w:tc>
          <w:tcPr>
            <w:tcW w:w="2135" w:type="dxa"/>
            <w:vAlign w:val="center"/>
          </w:tcPr>
          <w:p w14:paraId="64796EC8"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3</w:t>
            </w:r>
          </w:p>
        </w:tc>
        <w:tc>
          <w:tcPr>
            <w:tcW w:w="2135" w:type="dxa"/>
            <w:vAlign w:val="bottom"/>
          </w:tcPr>
          <w:p w14:paraId="219BDD67"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0.07</w:t>
            </w:r>
          </w:p>
        </w:tc>
        <w:tc>
          <w:tcPr>
            <w:tcW w:w="2136" w:type="dxa"/>
            <w:vAlign w:val="center"/>
          </w:tcPr>
          <w:p w14:paraId="73897DB9"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8</w:t>
            </w:r>
          </w:p>
        </w:tc>
        <w:tc>
          <w:tcPr>
            <w:tcW w:w="2136" w:type="dxa"/>
            <w:vAlign w:val="bottom"/>
          </w:tcPr>
          <w:p w14:paraId="7CA92315"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0.17</w:t>
            </w:r>
          </w:p>
        </w:tc>
      </w:tr>
      <w:tr w:rsidR="00600CB2" w14:paraId="2E819D8A" w14:textId="77777777" w:rsidTr="008F0B4E">
        <w:trPr>
          <w:trHeight w:val="405"/>
          <w:jc w:val="center"/>
        </w:trPr>
        <w:tc>
          <w:tcPr>
            <w:tcW w:w="2135" w:type="dxa"/>
            <w:vAlign w:val="center"/>
          </w:tcPr>
          <w:p w14:paraId="2ED8CF68"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4</w:t>
            </w:r>
          </w:p>
        </w:tc>
        <w:tc>
          <w:tcPr>
            <w:tcW w:w="2135" w:type="dxa"/>
            <w:vAlign w:val="bottom"/>
          </w:tcPr>
          <w:p w14:paraId="4E99A16C"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0.16</w:t>
            </w:r>
          </w:p>
        </w:tc>
        <w:tc>
          <w:tcPr>
            <w:tcW w:w="2136" w:type="dxa"/>
            <w:vAlign w:val="center"/>
          </w:tcPr>
          <w:p w14:paraId="76D28180"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9</w:t>
            </w:r>
          </w:p>
        </w:tc>
        <w:tc>
          <w:tcPr>
            <w:tcW w:w="2136" w:type="dxa"/>
            <w:vAlign w:val="bottom"/>
          </w:tcPr>
          <w:p w14:paraId="04BF0078"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0.28</w:t>
            </w:r>
          </w:p>
        </w:tc>
      </w:tr>
      <w:tr w:rsidR="00600CB2" w14:paraId="0ABF1891" w14:textId="77777777" w:rsidTr="008F0B4E">
        <w:trPr>
          <w:trHeight w:val="394"/>
          <w:jc w:val="center"/>
        </w:trPr>
        <w:tc>
          <w:tcPr>
            <w:tcW w:w="2135" w:type="dxa"/>
            <w:vAlign w:val="center"/>
          </w:tcPr>
          <w:p w14:paraId="3D857579"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5</w:t>
            </w:r>
          </w:p>
        </w:tc>
        <w:tc>
          <w:tcPr>
            <w:tcW w:w="2135" w:type="dxa"/>
            <w:vAlign w:val="bottom"/>
          </w:tcPr>
          <w:p w14:paraId="43F88197"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0.23</w:t>
            </w:r>
          </w:p>
        </w:tc>
        <w:tc>
          <w:tcPr>
            <w:tcW w:w="2136" w:type="dxa"/>
            <w:vAlign w:val="center"/>
          </w:tcPr>
          <w:p w14:paraId="2F906781"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10</w:t>
            </w:r>
          </w:p>
        </w:tc>
        <w:tc>
          <w:tcPr>
            <w:tcW w:w="2136" w:type="dxa"/>
            <w:vAlign w:val="bottom"/>
          </w:tcPr>
          <w:p w14:paraId="51DF9E0C"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0.19</w:t>
            </w:r>
          </w:p>
        </w:tc>
      </w:tr>
    </w:tbl>
    <w:p w14:paraId="601E1CDC" w14:textId="77777777" w:rsidR="00600CB2" w:rsidRDefault="007E74AB">
      <w:pPr>
        <w:autoSpaceDE w:val="0"/>
        <w:autoSpaceDN w:val="0"/>
        <w:adjustRightInd w:val="0"/>
        <w:snapToGrid w:val="0"/>
        <w:spacing w:line="30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rPr>
        <w:t>参照</w:t>
      </w:r>
      <w:r>
        <w:rPr>
          <w:rFonts w:ascii="Times New Roman" w:eastAsia="宋体" w:hAnsi="Times New Roman" w:cs="Times New Roman" w:hint="eastAsia"/>
        </w:rPr>
        <w:t>NY</w:t>
      </w:r>
      <w:r>
        <w:rPr>
          <w:rFonts w:ascii="Times New Roman" w:eastAsia="宋体" w:hAnsi="Times New Roman" w:hint="eastAsia"/>
        </w:rPr>
        <w:t>/T 1973</w:t>
      </w:r>
      <w:r>
        <w:rPr>
          <w:rFonts w:ascii="Times New Roman" w:eastAsia="宋体" w:hAnsi="Times New Roman" w:hint="eastAsia"/>
        </w:rPr>
        <w:t>测定产品水不溶物含量。</w:t>
      </w:r>
      <w:r>
        <w:rPr>
          <w:rFonts w:ascii="Times New Roman" w:eastAsia="宋体" w:hAnsi="Times New Roman" w:cs="Times New Roman" w:hint="eastAsia"/>
          <w:kern w:val="0"/>
          <w:szCs w:val="21"/>
        </w:rPr>
        <w:t>测定了</w:t>
      </w:r>
      <w:r>
        <w:rPr>
          <w:rFonts w:ascii="Times New Roman" w:eastAsia="宋体" w:hAnsi="Times New Roman" w:cs="Times New Roman" w:hint="eastAsia"/>
          <w:kern w:val="0"/>
          <w:szCs w:val="21"/>
        </w:rPr>
        <w:t>14</w:t>
      </w:r>
      <w:r>
        <w:rPr>
          <w:rFonts w:ascii="Times New Roman" w:eastAsia="宋体" w:hAnsi="Times New Roman" w:cs="Times New Roman" w:hint="eastAsia"/>
          <w:kern w:val="0"/>
          <w:szCs w:val="21"/>
        </w:rPr>
        <w:t>个不同海藻酸固体样品，所有产品水不溶物含量</w:t>
      </w:r>
      <w:r w:rsidR="008F0B4E">
        <w:rPr>
          <w:rFonts w:ascii="Times New Roman" w:eastAsia="宋体" w:hAnsi="Times New Roman" w:cs="Times New Roman" w:hint="eastAsia"/>
          <w:kern w:val="0"/>
          <w:szCs w:val="21"/>
        </w:rPr>
        <w:t>均</w:t>
      </w:r>
      <w:r>
        <w:rPr>
          <w:rFonts w:ascii="Times New Roman" w:eastAsia="宋体" w:hAnsi="Times New Roman" w:cs="Times New Roman" w:hint="eastAsia"/>
          <w:kern w:val="0"/>
          <w:szCs w:val="21"/>
        </w:rPr>
        <w:t>小于</w:t>
      </w:r>
      <w:r>
        <w:rPr>
          <w:rFonts w:ascii="Times New Roman" w:eastAsia="宋体" w:hAnsi="Times New Roman" w:cs="Times New Roman" w:hint="eastAsia"/>
          <w:kern w:val="0"/>
          <w:szCs w:val="21"/>
        </w:rPr>
        <w:t>2%</w:t>
      </w:r>
      <w:r w:rsidR="008F0B4E">
        <w:rPr>
          <w:rFonts w:ascii="Times New Roman" w:eastAsia="宋体" w:hAnsi="Times New Roman" w:cs="Times New Roman" w:hint="eastAsia"/>
          <w:kern w:val="0"/>
          <w:szCs w:val="21"/>
        </w:rPr>
        <w:t>，仅有</w:t>
      </w:r>
      <w:r w:rsidR="008F0B4E">
        <w:rPr>
          <w:rFonts w:ascii="Times New Roman" w:eastAsia="宋体" w:hAnsi="Times New Roman" w:cs="Times New Roman" w:hint="eastAsia"/>
          <w:kern w:val="0"/>
          <w:szCs w:val="21"/>
        </w:rPr>
        <w:t>1</w:t>
      </w:r>
      <w:r w:rsidR="008F0B4E">
        <w:rPr>
          <w:rFonts w:ascii="Times New Roman" w:eastAsia="宋体" w:hAnsi="Times New Roman" w:cs="Times New Roman" w:hint="eastAsia"/>
          <w:kern w:val="0"/>
          <w:szCs w:val="21"/>
        </w:rPr>
        <w:t>个样品超过</w:t>
      </w:r>
      <w:r w:rsidR="008F0B4E">
        <w:rPr>
          <w:rFonts w:ascii="Times New Roman" w:eastAsia="宋体" w:hAnsi="Times New Roman" w:cs="Times New Roman" w:hint="eastAsia"/>
          <w:kern w:val="0"/>
          <w:szCs w:val="21"/>
        </w:rPr>
        <w:t>1.5%</w:t>
      </w:r>
      <w:r w:rsidR="008F0B4E">
        <w:rPr>
          <w:rFonts w:ascii="Times New Roman" w:eastAsia="宋体" w:hAnsi="Times New Roman" w:cs="Times New Roman" w:hint="eastAsia"/>
          <w:kern w:val="0"/>
          <w:szCs w:val="21"/>
        </w:rPr>
        <w:t>，</w:t>
      </w:r>
      <w:r w:rsidR="002E3521">
        <w:rPr>
          <w:rFonts w:ascii="Times New Roman" w:eastAsia="宋体" w:hAnsi="Times New Roman" w:cs="Times New Roman" w:hint="eastAsia"/>
          <w:kern w:val="0"/>
          <w:szCs w:val="21"/>
        </w:rPr>
        <w:t>考虑增效剂的用途，结合系列水溶肥料标准</w:t>
      </w:r>
      <w:r>
        <w:rPr>
          <w:rFonts w:ascii="Times New Roman" w:eastAsia="宋体" w:hAnsi="Times New Roman" w:cs="Times New Roman" w:hint="eastAsia"/>
          <w:kern w:val="0"/>
          <w:szCs w:val="21"/>
        </w:rPr>
        <w:t>中水不溶物指标的确定，将水不溶物含量</w:t>
      </w:r>
      <w:r>
        <w:rPr>
          <w:rFonts w:ascii="Times New Roman" w:eastAsia="宋体" w:hAnsi="Times New Roman" w:cs="Times New Roman" w:hint="eastAsia"/>
          <w:kern w:val="0"/>
          <w:szCs w:val="21"/>
        </w:rPr>
        <w:t>5%</w:t>
      </w:r>
      <w:r>
        <w:rPr>
          <w:rFonts w:ascii="Times New Roman" w:eastAsia="宋体" w:hAnsi="Times New Roman" w:cs="Times New Roman" w:hint="eastAsia"/>
          <w:kern w:val="0"/>
          <w:szCs w:val="21"/>
        </w:rPr>
        <w:t>为增效剂海藻酸（固体）产品的含量指标上限值；液体产品水不溶物含量在</w:t>
      </w:r>
      <w:r>
        <w:rPr>
          <w:rFonts w:ascii="Times New Roman" w:eastAsia="宋体" w:hAnsi="Times New Roman" w:cs="Times New Roman" w:hint="eastAsia"/>
          <w:kern w:val="0"/>
          <w:szCs w:val="21"/>
        </w:rPr>
        <w:t>0.07%~0.92</w:t>
      </w:r>
      <w:r>
        <w:rPr>
          <w:rFonts w:ascii="Times New Roman" w:eastAsia="宋体" w:hAnsi="Times New Roman" w:cs="宋体" w:hint="eastAsia"/>
          <w:color w:val="000000"/>
          <w:kern w:val="0"/>
          <w:sz w:val="22"/>
          <w:lang w:bidi="ar"/>
        </w:rPr>
        <w:t>%</w:t>
      </w:r>
      <w:r>
        <w:rPr>
          <w:rFonts w:ascii="Times New Roman" w:eastAsia="宋体" w:hAnsi="Times New Roman" w:cs="Times New Roman" w:hint="eastAsia"/>
          <w:kern w:val="0"/>
          <w:szCs w:val="21"/>
        </w:rPr>
        <w:t>之间，</w:t>
      </w:r>
      <w:r w:rsidR="00BC651A">
        <w:rPr>
          <w:rFonts w:ascii="Times New Roman" w:eastAsia="宋体" w:hAnsi="Times New Roman" w:cs="Times New Roman" w:hint="eastAsia"/>
          <w:kern w:val="0"/>
          <w:szCs w:val="21"/>
        </w:rPr>
        <w:t>考虑增效剂水不溶物含量可能因温度变化、</w:t>
      </w:r>
      <w:r w:rsidR="00BC651A">
        <w:rPr>
          <w:rFonts w:ascii="Times New Roman" w:eastAsia="宋体" w:hAnsi="Times New Roman" w:cs="Times New Roman" w:hint="eastAsia"/>
          <w:kern w:val="0"/>
          <w:szCs w:val="21"/>
        </w:rPr>
        <w:lastRenderedPageBreak/>
        <w:t>储存时间、运输过程中的因素等影响，同时考虑生产应用过程中的要求，</w:t>
      </w:r>
      <w:r>
        <w:rPr>
          <w:rFonts w:ascii="Times New Roman" w:eastAsia="宋体" w:hAnsi="Times New Roman" w:cs="Times New Roman" w:hint="eastAsia"/>
          <w:kern w:val="0"/>
          <w:szCs w:val="21"/>
        </w:rPr>
        <w:t>将</w:t>
      </w:r>
      <w:r w:rsidR="004969C3">
        <w:rPr>
          <w:rFonts w:ascii="Times New Roman" w:eastAsia="宋体" w:hAnsi="Times New Roman" w:cs="Times New Roman" w:hint="eastAsia"/>
          <w:kern w:val="0"/>
          <w:szCs w:val="21"/>
        </w:rPr>
        <w:t>20g/L</w:t>
      </w:r>
      <w:r>
        <w:rPr>
          <w:rFonts w:ascii="Times New Roman" w:eastAsia="宋体" w:hAnsi="Times New Roman" w:cs="Times New Roman" w:hint="eastAsia"/>
          <w:kern w:val="0"/>
          <w:szCs w:val="21"/>
        </w:rPr>
        <w:t>作为肥料增效剂海藻酸（液体）产品的水不溶</w:t>
      </w:r>
      <w:r w:rsidR="002E3521">
        <w:rPr>
          <w:rFonts w:ascii="Times New Roman" w:eastAsia="宋体" w:hAnsi="Times New Roman" w:cs="Times New Roman" w:hint="eastAsia"/>
          <w:kern w:val="0"/>
          <w:szCs w:val="21"/>
        </w:rPr>
        <w:t>物</w:t>
      </w:r>
      <w:r>
        <w:rPr>
          <w:rFonts w:ascii="Times New Roman" w:eastAsia="宋体" w:hAnsi="Times New Roman" w:cs="Times New Roman" w:hint="eastAsia"/>
          <w:kern w:val="0"/>
          <w:szCs w:val="21"/>
        </w:rPr>
        <w:t>含量上限指标。</w:t>
      </w:r>
    </w:p>
    <w:p w14:paraId="7E4607DF" w14:textId="77777777" w:rsidR="00600CB2" w:rsidRDefault="007E74AB">
      <w:pPr>
        <w:adjustRightInd w:val="0"/>
        <w:snapToGrid w:val="0"/>
        <w:spacing w:line="300" w:lineRule="auto"/>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w:t>
      </w:r>
      <w:r>
        <w:rPr>
          <w:rFonts w:ascii="Times New Roman" w:eastAsia="宋体" w:hAnsi="Times New Roman" w:cs="Times New Roman" w:hint="eastAsia"/>
        </w:rPr>
        <w:t>海藻酸</w:t>
      </w:r>
      <w:r>
        <w:rPr>
          <w:rFonts w:ascii="Times New Roman" w:eastAsia="宋体" w:hAnsi="Times New Roman" w:cs="Times New Roman" w:hint="eastAsia"/>
        </w:rPr>
        <w:t>pH</w:t>
      </w:r>
      <w:r>
        <w:rPr>
          <w:rFonts w:ascii="Times New Roman" w:eastAsia="宋体" w:hAnsi="Times New Roman" w:cs="Times New Roman" w:hint="eastAsia"/>
        </w:rPr>
        <w:t>限值的确定</w:t>
      </w:r>
    </w:p>
    <w:p w14:paraId="5FA9020D" w14:textId="77777777" w:rsidR="00600CB2" w:rsidRDefault="007E74AB">
      <w:pPr>
        <w:adjustRightInd w:val="0"/>
        <w:snapToGrid w:val="0"/>
        <w:spacing w:line="300" w:lineRule="auto"/>
        <w:ind w:firstLine="435"/>
        <w:jc w:val="center"/>
        <w:rPr>
          <w:rFonts w:ascii="Times New Roman" w:eastAsia="宋体" w:hAnsi="Times New Roman"/>
        </w:rPr>
      </w:pPr>
      <w:r>
        <w:rPr>
          <w:rFonts w:ascii="Times New Roman" w:eastAsia="宋体" w:hAnsi="Times New Roman" w:hint="eastAsia"/>
        </w:rPr>
        <w:t>表</w:t>
      </w:r>
      <w:r>
        <w:rPr>
          <w:rFonts w:ascii="Times New Roman" w:eastAsia="宋体" w:hAnsi="Times New Roman" w:hint="eastAsia"/>
        </w:rPr>
        <w:t xml:space="preserve">13 </w:t>
      </w:r>
      <w:r>
        <w:rPr>
          <w:rFonts w:ascii="Times New Roman" w:eastAsia="宋体" w:hAnsi="Times New Roman" w:hint="eastAsia"/>
        </w:rPr>
        <w:t>不同海藻酸（固体）样品水不</w:t>
      </w:r>
      <w:r>
        <w:rPr>
          <w:rFonts w:ascii="Times New Roman" w:eastAsia="宋体" w:hAnsi="Times New Roman" w:hint="eastAsia"/>
        </w:rPr>
        <w:t>pH</w:t>
      </w:r>
      <w:r>
        <w:rPr>
          <w:rFonts w:ascii="Times New Roman" w:eastAsia="宋体" w:hAnsi="Times New Roman" w:hint="eastAsia"/>
        </w:rPr>
        <w:t>测定结果</w:t>
      </w:r>
    </w:p>
    <w:tbl>
      <w:tblPr>
        <w:tblStyle w:val="a5"/>
        <w:tblW w:w="8530" w:type="dxa"/>
        <w:jc w:val="center"/>
        <w:tblLook w:val="04A0" w:firstRow="1" w:lastRow="0" w:firstColumn="1" w:lastColumn="0" w:noHBand="0" w:noVBand="1"/>
      </w:tblPr>
      <w:tblGrid>
        <w:gridCol w:w="2132"/>
        <w:gridCol w:w="2132"/>
        <w:gridCol w:w="2133"/>
        <w:gridCol w:w="2133"/>
      </w:tblGrid>
      <w:tr w:rsidR="00600CB2" w14:paraId="07B86C83" w14:textId="77777777" w:rsidTr="008F0B4E">
        <w:trPr>
          <w:trHeight w:val="430"/>
          <w:jc w:val="center"/>
        </w:trPr>
        <w:tc>
          <w:tcPr>
            <w:tcW w:w="2132" w:type="dxa"/>
          </w:tcPr>
          <w:p w14:paraId="71C0994B"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样品编号</w:t>
            </w:r>
          </w:p>
        </w:tc>
        <w:tc>
          <w:tcPr>
            <w:tcW w:w="2132" w:type="dxa"/>
          </w:tcPr>
          <w:p w14:paraId="04C5B3A8" w14:textId="77777777" w:rsidR="00600CB2" w:rsidRDefault="007E74AB">
            <w:pPr>
              <w:adjustRightInd w:val="0"/>
              <w:snapToGrid w:val="0"/>
              <w:spacing w:afterLines="50" w:after="156" w:line="300" w:lineRule="auto"/>
              <w:jc w:val="center"/>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pH</w:t>
            </w:r>
          </w:p>
        </w:tc>
        <w:tc>
          <w:tcPr>
            <w:tcW w:w="2133" w:type="dxa"/>
          </w:tcPr>
          <w:p w14:paraId="2F89EC9A"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样品编号</w:t>
            </w:r>
          </w:p>
        </w:tc>
        <w:tc>
          <w:tcPr>
            <w:tcW w:w="2133" w:type="dxa"/>
          </w:tcPr>
          <w:p w14:paraId="5946AF1A" w14:textId="77777777" w:rsidR="00600CB2" w:rsidRDefault="007E74AB">
            <w:pPr>
              <w:adjustRightInd w:val="0"/>
              <w:snapToGrid w:val="0"/>
              <w:spacing w:afterLines="50" w:after="156" w:line="30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pH</w:t>
            </w:r>
          </w:p>
        </w:tc>
      </w:tr>
      <w:tr w:rsidR="00600CB2" w14:paraId="51DB37D7" w14:textId="77777777" w:rsidTr="008F0B4E">
        <w:trPr>
          <w:trHeight w:val="292"/>
          <w:jc w:val="center"/>
        </w:trPr>
        <w:tc>
          <w:tcPr>
            <w:tcW w:w="2132" w:type="dxa"/>
            <w:vAlign w:val="center"/>
          </w:tcPr>
          <w:p w14:paraId="49279EED"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w:t>
            </w:r>
          </w:p>
        </w:tc>
        <w:tc>
          <w:tcPr>
            <w:tcW w:w="2132" w:type="dxa"/>
            <w:vAlign w:val="bottom"/>
          </w:tcPr>
          <w:p w14:paraId="1008D2ED"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4.2</w:t>
            </w:r>
          </w:p>
        </w:tc>
        <w:tc>
          <w:tcPr>
            <w:tcW w:w="2133" w:type="dxa"/>
            <w:vAlign w:val="center"/>
          </w:tcPr>
          <w:p w14:paraId="3D9085FF"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8</w:t>
            </w:r>
          </w:p>
        </w:tc>
        <w:tc>
          <w:tcPr>
            <w:tcW w:w="2133" w:type="dxa"/>
            <w:vAlign w:val="bottom"/>
          </w:tcPr>
          <w:p w14:paraId="6C714E71"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10.1</w:t>
            </w:r>
          </w:p>
        </w:tc>
      </w:tr>
      <w:tr w:rsidR="00600CB2" w14:paraId="1FE405EE" w14:textId="77777777" w:rsidTr="008F0B4E">
        <w:trPr>
          <w:trHeight w:val="284"/>
          <w:jc w:val="center"/>
        </w:trPr>
        <w:tc>
          <w:tcPr>
            <w:tcW w:w="2132" w:type="dxa"/>
            <w:vAlign w:val="center"/>
          </w:tcPr>
          <w:p w14:paraId="61FA176F"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2</w:t>
            </w:r>
          </w:p>
        </w:tc>
        <w:tc>
          <w:tcPr>
            <w:tcW w:w="2132" w:type="dxa"/>
            <w:vAlign w:val="bottom"/>
          </w:tcPr>
          <w:p w14:paraId="5261DF7B"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9.9</w:t>
            </w:r>
          </w:p>
        </w:tc>
        <w:tc>
          <w:tcPr>
            <w:tcW w:w="2133" w:type="dxa"/>
            <w:vAlign w:val="center"/>
          </w:tcPr>
          <w:p w14:paraId="0FC74994"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9</w:t>
            </w:r>
          </w:p>
        </w:tc>
        <w:tc>
          <w:tcPr>
            <w:tcW w:w="2133" w:type="dxa"/>
            <w:vAlign w:val="bottom"/>
          </w:tcPr>
          <w:p w14:paraId="6B5E68B6"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6.5</w:t>
            </w:r>
          </w:p>
        </w:tc>
      </w:tr>
      <w:tr w:rsidR="00600CB2" w14:paraId="45A100C4" w14:textId="77777777" w:rsidTr="008F0B4E">
        <w:trPr>
          <w:trHeight w:val="292"/>
          <w:jc w:val="center"/>
        </w:trPr>
        <w:tc>
          <w:tcPr>
            <w:tcW w:w="2132" w:type="dxa"/>
            <w:vAlign w:val="center"/>
          </w:tcPr>
          <w:p w14:paraId="09C44006"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3</w:t>
            </w:r>
          </w:p>
        </w:tc>
        <w:tc>
          <w:tcPr>
            <w:tcW w:w="2132" w:type="dxa"/>
            <w:vAlign w:val="bottom"/>
          </w:tcPr>
          <w:p w14:paraId="48D8E15F"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9.8</w:t>
            </w:r>
          </w:p>
        </w:tc>
        <w:tc>
          <w:tcPr>
            <w:tcW w:w="2133" w:type="dxa"/>
            <w:vAlign w:val="center"/>
          </w:tcPr>
          <w:p w14:paraId="434AE662"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10</w:t>
            </w:r>
          </w:p>
        </w:tc>
        <w:tc>
          <w:tcPr>
            <w:tcW w:w="2133" w:type="dxa"/>
            <w:vAlign w:val="bottom"/>
          </w:tcPr>
          <w:p w14:paraId="2B751485"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9.9</w:t>
            </w:r>
          </w:p>
        </w:tc>
      </w:tr>
      <w:tr w:rsidR="00600CB2" w14:paraId="06D9DC56" w14:textId="77777777" w:rsidTr="008F0B4E">
        <w:trPr>
          <w:trHeight w:val="284"/>
          <w:jc w:val="center"/>
        </w:trPr>
        <w:tc>
          <w:tcPr>
            <w:tcW w:w="2132" w:type="dxa"/>
            <w:vAlign w:val="center"/>
          </w:tcPr>
          <w:p w14:paraId="4CA73FDC"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4</w:t>
            </w:r>
          </w:p>
        </w:tc>
        <w:tc>
          <w:tcPr>
            <w:tcW w:w="2132" w:type="dxa"/>
            <w:vAlign w:val="bottom"/>
          </w:tcPr>
          <w:p w14:paraId="4749C0E6"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10.1</w:t>
            </w:r>
          </w:p>
        </w:tc>
        <w:tc>
          <w:tcPr>
            <w:tcW w:w="2133" w:type="dxa"/>
            <w:vAlign w:val="center"/>
          </w:tcPr>
          <w:p w14:paraId="737A198F"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11</w:t>
            </w:r>
          </w:p>
        </w:tc>
        <w:tc>
          <w:tcPr>
            <w:tcW w:w="2133" w:type="dxa"/>
            <w:vAlign w:val="bottom"/>
          </w:tcPr>
          <w:p w14:paraId="2E337345"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10.3</w:t>
            </w:r>
          </w:p>
        </w:tc>
      </w:tr>
      <w:tr w:rsidR="00600CB2" w14:paraId="0A2B131C" w14:textId="77777777" w:rsidTr="008F0B4E">
        <w:trPr>
          <w:trHeight w:val="292"/>
          <w:jc w:val="center"/>
        </w:trPr>
        <w:tc>
          <w:tcPr>
            <w:tcW w:w="2132" w:type="dxa"/>
            <w:vAlign w:val="center"/>
          </w:tcPr>
          <w:p w14:paraId="6EE6808B"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5</w:t>
            </w:r>
          </w:p>
        </w:tc>
        <w:tc>
          <w:tcPr>
            <w:tcW w:w="2132" w:type="dxa"/>
            <w:vAlign w:val="bottom"/>
          </w:tcPr>
          <w:p w14:paraId="1BDE4245"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9.4</w:t>
            </w:r>
          </w:p>
        </w:tc>
        <w:tc>
          <w:tcPr>
            <w:tcW w:w="2133" w:type="dxa"/>
            <w:vAlign w:val="center"/>
          </w:tcPr>
          <w:p w14:paraId="38A10897"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12</w:t>
            </w:r>
          </w:p>
        </w:tc>
        <w:tc>
          <w:tcPr>
            <w:tcW w:w="2133" w:type="dxa"/>
            <w:vAlign w:val="bottom"/>
          </w:tcPr>
          <w:p w14:paraId="14D35330"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8.5</w:t>
            </w:r>
          </w:p>
        </w:tc>
      </w:tr>
      <w:tr w:rsidR="00600CB2" w14:paraId="0D5AEBA9" w14:textId="77777777" w:rsidTr="008F0B4E">
        <w:trPr>
          <w:trHeight w:val="284"/>
          <w:jc w:val="center"/>
        </w:trPr>
        <w:tc>
          <w:tcPr>
            <w:tcW w:w="2132" w:type="dxa"/>
            <w:vAlign w:val="center"/>
          </w:tcPr>
          <w:p w14:paraId="3188D544"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6</w:t>
            </w:r>
          </w:p>
        </w:tc>
        <w:tc>
          <w:tcPr>
            <w:tcW w:w="2132" w:type="dxa"/>
            <w:vAlign w:val="bottom"/>
          </w:tcPr>
          <w:p w14:paraId="696A5F1A"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10.4</w:t>
            </w:r>
          </w:p>
        </w:tc>
        <w:tc>
          <w:tcPr>
            <w:tcW w:w="2133" w:type="dxa"/>
            <w:vAlign w:val="center"/>
          </w:tcPr>
          <w:p w14:paraId="30CF5AA3"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13</w:t>
            </w:r>
          </w:p>
        </w:tc>
        <w:tc>
          <w:tcPr>
            <w:tcW w:w="2133" w:type="dxa"/>
            <w:vAlign w:val="bottom"/>
          </w:tcPr>
          <w:p w14:paraId="1DD4F22A"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9.5</w:t>
            </w:r>
          </w:p>
        </w:tc>
      </w:tr>
      <w:tr w:rsidR="00600CB2" w14:paraId="70CBAC66" w14:textId="77777777" w:rsidTr="008F0B4E">
        <w:trPr>
          <w:trHeight w:val="292"/>
          <w:jc w:val="center"/>
        </w:trPr>
        <w:tc>
          <w:tcPr>
            <w:tcW w:w="2132" w:type="dxa"/>
            <w:vAlign w:val="center"/>
          </w:tcPr>
          <w:p w14:paraId="740F60EC"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7</w:t>
            </w:r>
          </w:p>
        </w:tc>
        <w:tc>
          <w:tcPr>
            <w:tcW w:w="2132" w:type="dxa"/>
            <w:vAlign w:val="bottom"/>
          </w:tcPr>
          <w:p w14:paraId="0D063639"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6.8</w:t>
            </w:r>
          </w:p>
        </w:tc>
        <w:tc>
          <w:tcPr>
            <w:tcW w:w="2133" w:type="dxa"/>
            <w:vAlign w:val="center"/>
          </w:tcPr>
          <w:p w14:paraId="425ADF2E"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14</w:t>
            </w:r>
          </w:p>
        </w:tc>
        <w:tc>
          <w:tcPr>
            <w:tcW w:w="2133" w:type="dxa"/>
            <w:vAlign w:val="bottom"/>
          </w:tcPr>
          <w:p w14:paraId="3330C393"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9.3</w:t>
            </w:r>
          </w:p>
        </w:tc>
      </w:tr>
    </w:tbl>
    <w:p w14:paraId="50A1C8A1" w14:textId="77777777" w:rsidR="00600CB2" w:rsidRDefault="007E74AB">
      <w:pPr>
        <w:adjustRightInd w:val="0"/>
        <w:snapToGrid w:val="0"/>
        <w:spacing w:line="300" w:lineRule="auto"/>
        <w:ind w:firstLine="435"/>
        <w:jc w:val="center"/>
        <w:rPr>
          <w:rFonts w:ascii="Times New Roman" w:eastAsia="宋体" w:hAnsi="Times New Roman"/>
        </w:rPr>
      </w:pPr>
      <w:r>
        <w:rPr>
          <w:rFonts w:ascii="Times New Roman" w:eastAsia="宋体" w:hAnsi="Times New Roman" w:hint="eastAsia"/>
        </w:rPr>
        <w:t>表</w:t>
      </w:r>
      <w:r>
        <w:rPr>
          <w:rFonts w:ascii="Times New Roman" w:eastAsia="宋体" w:hAnsi="Times New Roman" w:hint="eastAsia"/>
        </w:rPr>
        <w:t xml:space="preserve">14  </w:t>
      </w:r>
      <w:r>
        <w:rPr>
          <w:rFonts w:ascii="Times New Roman" w:eastAsia="宋体" w:hAnsi="Times New Roman" w:hint="eastAsia"/>
        </w:rPr>
        <w:t>不同海藻酸（液体）样品</w:t>
      </w:r>
      <w:r>
        <w:rPr>
          <w:rFonts w:ascii="Times New Roman" w:eastAsia="宋体" w:hAnsi="Times New Roman" w:hint="eastAsia"/>
        </w:rPr>
        <w:t>pH</w:t>
      </w:r>
      <w:r>
        <w:rPr>
          <w:rFonts w:ascii="Times New Roman" w:eastAsia="宋体" w:hAnsi="Times New Roman" w:hint="eastAsia"/>
        </w:rPr>
        <w:t>测定结果</w:t>
      </w:r>
    </w:p>
    <w:tbl>
      <w:tblPr>
        <w:tblStyle w:val="a5"/>
        <w:tblW w:w="0" w:type="auto"/>
        <w:jc w:val="center"/>
        <w:tblLook w:val="04A0" w:firstRow="1" w:lastRow="0" w:firstColumn="1" w:lastColumn="0" w:noHBand="0" w:noVBand="1"/>
      </w:tblPr>
      <w:tblGrid>
        <w:gridCol w:w="2128"/>
        <w:gridCol w:w="2128"/>
        <w:gridCol w:w="2129"/>
        <w:gridCol w:w="2129"/>
      </w:tblGrid>
      <w:tr w:rsidR="00600CB2" w14:paraId="5ED4ADC4" w14:textId="77777777" w:rsidTr="003E2507">
        <w:trPr>
          <w:trHeight w:val="416"/>
          <w:jc w:val="center"/>
        </w:trPr>
        <w:tc>
          <w:tcPr>
            <w:tcW w:w="2128" w:type="dxa"/>
          </w:tcPr>
          <w:p w14:paraId="699AA0D4"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样品编号</w:t>
            </w:r>
          </w:p>
        </w:tc>
        <w:tc>
          <w:tcPr>
            <w:tcW w:w="2128" w:type="dxa"/>
          </w:tcPr>
          <w:p w14:paraId="6C18C4C6" w14:textId="77777777" w:rsidR="00600CB2" w:rsidRDefault="007E74AB">
            <w:pPr>
              <w:adjustRightInd w:val="0"/>
              <w:snapToGrid w:val="0"/>
              <w:spacing w:afterLines="50" w:after="156" w:line="300" w:lineRule="auto"/>
              <w:jc w:val="center"/>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pH</w:t>
            </w:r>
          </w:p>
        </w:tc>
        <w:tc>
          <w:tcPr>
            <w:tcW w:w="2129" w:type="dxa"/>
          </w:tcPr>
          <w:p w14:paraId="0D41BF04"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样品编号</w:t>
            </w:r>
          </w:p>
        </w:tc>
        <w:tc>
          <w:tcPr>
            <w:tcW w:w="2129" w:type="dxa"/>
          </w:tcPr>
          <w:p w14:paraId="2E49C343" w14:textId="77777777" w:rsidR="00600CB2" w:rsidRDefault="007E74AB">
            <w:pPr>
              <w:adjustRightInd w:val="0"/>
              <w:snapToGrid w:val="0"/>
              <w:spacing w:afterLines="50" w:after="156" w:line="30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pH</w:t>
            </w:r>
          </w:p>
        </w:tc>
      </w:tr>
      <w:tr w:rsidR="00600CB2" w14:paraId="29863E57" w14:textId="77777777" w:rsidTr="003E2507">
        <w:trPr>
          <w:trHeight w:val="282"/>
          <w:jc w:val="center"/>
        </w:trPr>
        <w:tc>
          <w:tcPr>
            <w:tcW w:w="2128" w:type="dxa"/>
            <w:vAlign w:val="center"/>
          </w:tcPr>
          <w:p w14:paraId="201B1C89"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w:t>
            </w:r>
          </w:p>
        </w:tc>
        <w:tc>
          <w:tcPr>
            <w:tcW w:w="2128" w:type="dxa"/>
            <w:vAlign w:val="bottom"/>
          </w:tcPr>
          <w:p w14:paraId="4B226F90"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4.6</w:t>
            </w:r>
          </w:p>
        </w:tc>
        <w:tc>
          <w:tcPr>
            <w:tcW w:w="2129" w:type="dxa"/>
            <w:vAlign w:val="center"/>
          </w:tcPr>
          <w:p w14:paraId="031EBF35"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6</w:t>
            </w:r>
          </w:p>
        </w:tc>
        <w:tc>
          <w:tcPr>
            <w:tcW w:w="2129" w:type="dxa"/>
            <w:vAlign w:val="bottom"/>
          </w:tcPr>
          <w:p w14:paraId="4D9A0A34"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9.2</w:t>
            </w:r>
          </w:p>
        </w:tc>
      </w:tr>
      <w:tr w:rsidR="00600CB2" w14:paraId="3EDBC4E3" w14:textId="77777777" w:rsidTr="003E2507">
        <w:trPr>
          <w:trHeight w:val="275"/>
          <w:jc w:val="center"/>
        </w:trPr>
        <w:tc>
          <w:tcPr>
            <w:tcW w:w="2128" w:type="dxa"/>
            <w:vAlign w:val="center"/>
          </w:tcPr>
          <w:p w14:paraId="1E126B18"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2</w:t>
            </w:r>
          </w:p>
        </w:tc>
        <w:tc>
          <w:tcPr>
            <w:tcW w:w="2128" w:type="dxa"/>
            <w:vAlign w:val="bottom"/>
          </w:tcPr>
          <w:p w14:paraId="43A3493E"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8.5</w:t>
            </w:r>
          </w:p>
        </w:tc>
        <w:tc>
          <w:tcPr>
            <w:tcW w:w="2129" w:type="dxa"/>
            <w:vAlign w:val="center"/>
          </w:tcPr>
          <w:p w14:paraId="6A3D9AF9"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7</w:t>
            </w:r>
          </w:p>
        </w:tc>
        <w:tc>
          <w:tcPr>
            <w:tcW w:w="2129" w:type="dxa"/>
            <w:vAlign w:val="bottom"/>
          </w:tcPr>
          <w:p w14:paraId="586F3F49"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9.6</w:t>
            </w:r>
          </w:p>
        </w:tc>
      </w:tr>
      <w:tr w:rsidR="00600CB2" w14:paraId="600113DF" w14:textId="77777777" w:rsidTr="003E2507">
        <w:trPr>
          <w:trHeight w:val="282"/>
          <w:jc w:val="center"/>
        </w:trPr>
        <w:tc>
          <w:tcPr>
            <w:tcW w:w="2128" w:type="dxa"/>
            <w:vAlign w:val="center"/>
          </w:tcPr>
          <w:p w14:paraId="101D0B7D"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3</w:t>
            </w:r>
          </w:p>
        </w:tc>
        <w:tc>
          <w:tcPr>
            <w:tcW w:w="2128" w:type="dxa"/>
            <w:vAlign w:val="bottom"/>
          </w:tcPr>
          <w:p w14:paraId="454E77C7"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8.4</w:t>
            </w:r>
          </w:p>
        </w:tc>
        <w:tc>
          <w:tcPr>
            <w:tcW w:w="2129" w:type="dxa"/>
            <w:vAlign w:val="center"/>
          </w:tcPr>
          <w:p w14:paraId="6E55DE10"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8</w:t>
            </w:r>
          </w:p>
        </w:tc>
        <w:tc>
          <w:tcPr>
            <w:tcW w:w="2129" w:type="dxa"/>
            <w:vAlign w:val="bottom"/>
          </w:tcPr>
          <w:p w14:paraId="6F3504AB"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9.1</w:t>
            </w:r>
          </w:p>
        </w:tc>
      </w:tr>
      <w:tr w:rsidR="00600CB2" w14:paraId="40EDFFC6" w14:textId="77777777" w:rsidTr="003E2507">
        <w:trPr>
          <w:trHeight w:val="275"/>
          <w:jc w:val="center"/>
        </w:trPr>
        <w:tc>
          <w:tcPr>
            <w:tcW w:w="2128" w:type="dxa"/>
            <w:vAlign w:val="center"/>
          </w:tcPr>
          <w:p w14:paraId="246446AD"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4</w:t>
            </w:r>
          </w:p>
        </w:tc>
        <w:tc>
          <w:tcPr>
            <w:tcW w:w="2128" w:type="dxa"/>
            <w:vAlign w:val="bottom"/>
          </w:tcPr>
          <w:p w14:paraId="35F82D92"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9.3</w:t>
            </w:r>
          </w:p>
        </w:tc>
        <w:tc>
          <w:tcPr>
            <w:tcW w:w="2129" w:type="dxa"/>
            <w:vAlign w:val="center"/>
          </w:tcPr>
          <w:p w14:paraId="0CF901E6"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9</w:t>
            </w:r>
          </w:p>
        </w:tc>
        <w:tc>
          <w:tcPr>
            <w:tcW w:w="2129" w:type="dxa"/>
            <w:vAlign w:val="bottom"/>
          </w:tcPr>
          <w:p w14:paraId="47CA8F73"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10.2</w:t>
            </w:r>
          </w:p>
        </w:tc>
      </w:tr>
      <w:tr w:rsidR="00600CB2" w14:paraId="624F2051" w14:textId="77777777" w:rsidTr="003E2507">
        <w:trPr>
          <w:trHeight w:val="282"/>
          <w:jc w:val="center"/>
        </w:trPr>
        <w:tc>
          <w:tcPr>
            <w:tcW w:w="2128" w:type="dxa"/>
            <w:vAlign w:val="center"/>
          </w:tcPr>
          <w:p w14:paraId="057A3656"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5</w:t>
            </w:r>
          </w:p>
        </w:tc>
        <w:tc>
          <w:tcPr>
            <w:tcW w:w="2128" w:type="dxa"/>
            <w:vAlign w:val="bottom"/>
          </w:tcPr>
          <w:p w14:paraId="3C8327D5"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10.3</w:t>
            </w:r>
          </w:p>
        </w:tc>
        <w:tc>
          <w:tcPr>
            <w:tcW w:w="2129" w:type="dxa"/>
            <w:vAlign w:val="center"/>
          </w:tcPr>
          <w:p w14:paraId="0E9BDEC3"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10</w:t>
            </w:r>
          </w:p>
        </w:tc>
        <w:tc>
          <w:tcPr>
            <w:tcW w:w="2129" w:type="dxa"/>
            <w:vAlign w:val="bottom"/>
          </w:tcPr>
          <w:p w14:paraId="0CBDA427" w14:textId="77777777" w:rsidR="00600CB2" w:rsidRDefault="007E74AB">
            <w:pPr>
              <w:widowControl/>
              <w:jc w:val="center"/>
              <w:textAlignment w:val="bottom"/>
              <w:rPr>
                <w:rFonts w:ascii="Times New Roman" w:eastAsia="宋体" w:hAnsi="Times New Roman" w:cs="Times New Roman"/>
                <w:kern w:val="0"/>
                <w:szCs w:val="21"/>
              </w:rPr>
            </w:pPr>
            <w:r>
              <w:rPr>
                <w:rFonts w:ascii="Times New Roman" w:eastAsia="宋体" w:hAnsi="Times New Roman" w:cs="宋体" w:hint="eastAsia"/>
                <w:color w:val="000000"/>
                <w:kern w:val="0"/>
                <w:sz w:val="22"/>
                <w:lang w:bidi="ar"/>
              </w:rPr>
              <w:t>8.9</w:t>
            </w:r>
          </w:p>
        </w:tc>
      </w:tr>
    </w:tbl>
    <w:p w14:paraId="1097AD74" w14:textId="77777777" w:rsidR="00600CB2" w:rsidRDefault="007E74AB">
      <w:pPr>
        <w:adjustRightInd w:val="0"/>
        <w:snapToGrid w:val="0"/>
        <w:spacing w:line="300" w:lineRule="auto"/>
        <w:ind w:firstLine="435"/>
        <w:jc w:val="left"/>
        <w:rPr>
          <w:rFonts w:ascii="Times New Roman" w:eastAsia="宋体" w:hAnsi="Times New Roman" w:cs="Times New Roman"/>
          <w:kern w:val="0"/>
        </w:rPr>
      </w:pPr>
      <w:r>
        <w:rPr>
          <w:rFonts w:ascii="Times New Roman" w:eastAsia="宋体" w:hAnsi="Times New Roman" w:cs="Times New Roman" w:hint="eastAsia"/>
          <w:kern w:val="0"/>
        </w:rPr>
        <w:t>参照</w:t>
      </w:r>
      <w:r>
        <w:rPr>
          <w:rFonts w:ascii="Times New Roman" w:eastAsia="宋体" w:hAnsi="Times New Roman" w:cs="Times New Roman" w:hint="eastAsia"/>
          <w:kern w:val="0"/>
        </w:rPr>
        <w:t>NY/T1973</w:t>
      </w:r>
      <w:r>
        <w:rPr>
          <w:rFonts w:ascii="Times New Roman" w:eastAsia="宋体" w:hAnsi="Times New Roman" w:cs="Times New Roman" w:hint="eastAsia"/>
          <w:kern w:val="0"/>
        </w:rPr>
        <w:t>测定产品</w:t>
      </w:r>
      <w:r>
        <w:rPr>
          <w:rFonts w:ascii="Times New Roman" w:eastAsia="宋体" w:hAnsi="Times New Roman" w:cs="Times New Roman" w:hint="eastAsia"/>
          <w:kern w:val="0"/>
        </w:rPr>
        <w:t>pH</w:t>
      </w:r>
      <w:r>
        <w:rPr>
          <w:rFonts w:ascii="Times New Roman" w:eastAsia="宋体" w:hAnsi="Times New Roman" w:cs="Times New Roman" w:hint="eastAsia"/>
          <w:kern w:val="0"/>
        </w:rPr>
        <w:t>。测定了</w:t>
      </w:r>
      <w:r>
        <w:rPr>
          <w:rFonts w:ascii="Times New Roman" w:eastAsia="宋体" w:hAnsi="Times New Roman" w:cs="Times New Roman" w:hint="eastAsia"/>
          <w:kern w:val="0"/>
        </w:rPr>
        <w:t>14</w:t>
      </w:r>
      <w:r>
        <w:rPr>
          <w:rFonts w:ascii="Times New Roman" w:eastAsia="宋体" w:hAnsi="Times New Roman" w:cs="Times New Roman" w:hint="eastAsia"/>
          <w:kern w:val="0"/>
        </w:rPr>
        <w:t>个不同海藻酸（固体）样品，</w:t>
      </w:r>
      <w:r>
        <w:rPr>
          <w:rFonts w:ascii="Times New Roman" w:eastAsia="宋体" w:hAnsi="Times New Roman" w:cs="Times New Roman" w:hint="eastAsia"/>
          <w:kern w:val="0"/>
        </w:rPr>
        <w:t>10</w:t>
      </w:r>
      <w:r>
        <w:rPr>
          <w:rFonts w:ascii="Times New Roman" w:eastAsia="宋体" w:hAnsi="Times New Roman" w:cs="Times New Roman" w:hint="eastAsia"/>
          <w:kern w:val="0"/>
        </w:rPr>
        <w:t>个海藻酸（液体）样品，固体产品</w:t>
      </w:r>
      <w:r>
        <w:rPr>
          <w:rFonts w:ascii="Times New Roman" w:eastAsia="宋体" w:hAnsi="Times New Roman" w:cs="Times New Roman" w:hint="eastAsia"/>
          <w:kern w:val="0"/>
        </w:rPr>
        <w:t>pH</w:t>
      </w:r>
      <w:r>
        <w:rPr>
          <w:rFonts w:ascii="Times New Roman" w:eastAsia="宋体" w:hAnsi="Times New Roman" w:cs="Times New Roman" w:hint="eastAsia"/>
          <w:kern w:val="0"/>
        </w:rPr>
        <w:t>介于</w:t>
      </w:r>
      <w:r>
        <w:rPr>
          <w:rFonts w:ascii="Times New Roman" w:eastAsia="宋体" w:hAnsi="Times New Roman" w:cs="Times New Roman" w:hint="eastAsia"/>
          <w:kern w:val="0"/>
        </w:rPr>
        <w:t>4.23~1</w:t>
      </w:r>
      <w:r w:rsidR="00BC651A">
        <w:rPr>
          <w:rFonts w:ascii="Times New Roman" w:eastAsia="宋体" w:hAnsi="Times New Roman" w:cs="Times New Roman" w:hint="eastAsia"/>
          <w:kern w:val="0"/>
        </w:rPr>
        <w:t>0</w:t>
      </w:r>
      <w:r>
        <w:rPr>
          <w:rFonts w:ascii="Times New Roman" w:eastAsia="宋体" w:hAnsi="Times New Roman" w:cs="Times New Roman" w:hint="eastAsia"/>
          <w:kern w:val="0"/>
        </w:rPr>
        <w:t>.40</w:t>
      </w:r>
      <w:r w:rsidR="00BC651A">
        <w:rPr>
          <w:rFonts w:ascii="Times New Roman" w:eastAsia="宋体" w:hAnsi="Times New Roman" w:cs="Times New Roman" w:hint="eastAsia"/>
          <w:kern w:val="0"/>
        </w:rPr>
        <w:t>之间</w:t>
      </w:r>
      <w:r>
        <w:rPr>
          <w:rFonts w:ascii="Times New Roman" w:eastAsia="宋体" w:hAnsi="Times New Roman" w:cs="Times New Roman" w:hint="eastAsia"/>
          <w:kern w:val="0"/>
        </w:rPr>
        <w:t>，液体产品</w:t>
      </w:r>
      <w:r>
        <w:rPr>
          <w:rFonts w:ascii="Times New Roman" w:eastAsia="宋体" w:hAnsi="Times New Roman" w:cs="Times New Roman" w:hint="eastAsia"/>
          <w:kern w:val="0"/>
        </w:rPr>
        <w:t>pH</w:t>
      </w:r>
      <w:r>
        <w:rPr>
          <w:rFonts w:ascii="Times New Roman" w:eastAsia="宋体" w:hAnsi="Times New Roman" w:cs="Times New Roman" w:hint="eastAsia"/>
          <w:kern w:val="0"/>
        </w:rPr>
        <w:t>介于</w:t>
      </w:r>
      <w:r>
        <w:rPr>
          <w:rFonts w:ascii="Times New Roman" w:eastAsia="宋体" w:hAnsi="Times New Roman" w:cs="Times New Roman" w:hint="eastAsia"/>
          <w:kern w:val="0"/>
        </w:rPr>
        <w:t>4.65~10.32</w:t>
      </w:r>
      <w:r w:rsidR="00BC651A">
        <w:rPr>
          <w:rFonts w:ascii="Times New Roman" w:eastAsia="宋体" w:hAnsi="Times New Roman" w:cs="Times New Roman" w:hint="eastAsia"/>
          <w:kern w:val="0"/>
        </w:rPr>
        <w:t>之间</w:t>
      </w:r>
      <w:r>
        <w:rPr>
          <w:rFonts w:ascii="Times New Roman" w:eastAsia="宋体" w:hAnsi="Times New Roman" w:cs="Times New Roman" w:hint="eastAsia"/>
          <w:kern w:val="0"/>
        </w:rPr>
        <w:t>，考虑目前市场海藻酸产品工艺主要有酸解、碱解、酶解以及复合分解等，</w:t>
      </w:r>
      <w:r w:rsidR="008F0B4E">
        <w:rPr>
          <w:rFonts w:ascii="Times New Roman" w:eastAsia="宋体" w:hAnsi="Times New Roman" w:cs="Times New Roman" w:hint="eastAsia"/>
          <w:kern w:val="0"/>
        </w:rPr>
        <w:t>产品</w:t>
      </w:r>
      <w:r w:rsidR="008F0B4E">
        <w:rPr>
          <w:rFonts w:ascii="Times New Roman" w:eastAsia="宋体" w:hAnsi="Times New Roman" w:cs="Times New Roman" w:hint="eastAsia"/>
          <w:kern w:val="0"/>
        </w:rPr>
        <w:t>pH</w:t>
      </w:r>
      <w:r w:rsidR="008F0B4E">
        <w:rPr>
          <w:rFonts w:ascii="Times New Roman" w:eastAsia="宋体" w:hAnsi="Times New Roman" w:cs="Times New Roman" w:hint="eastAsia"/>
          <w:kern w:val="0"/>
        </w:rPr>
        <w:t>差别较大，</w:t>
      </w:r>
      <w:r>
        <w:rPr>
          <w:rFonts w:ascii="Times New Roman" w:eastAsia="宋体" w:hAnsi="Times New Roman" w:cs="Times New Roman" w:hint="eastAsia"/>
          <w:kern w:val="0"/>
        </w:rPr>
        <w:t>将海藻酸固体产品和液体产品的</w:t>
      </w:r>
      <w:r>
        <w:rPr>
          <w:rFonts w:ascii="Times New Roman" w:eastAsia="宋体" w:hAnsi="Times New Roman" w:cs="Times New Roman" w:hint="eastAsia"/>
          <w:kern w:val="0"/>
        </w:rPr>
        <w:t>pH</w:t>
      </w:r>
      <w:r w:rsidR="00BC651A">
        <w:rPr>
          <w:rFonts w:ascii="Times New Roman" w:eastAsia="宋体" w:hAnsi="Times New Roman" w:cs="Times New Roman" w:hint="eastAsia"/>
          <w:kern w:val="0"/>
        </w:rPr>
        <w:t>的范围定为</w:t>
      </w:r>
      <w:r w:rsidR="00D367BE">
        <w:rPr>
          <w:rFonts w:ascii="Times New Roman" w:eastAsia="宋体" w:hAnsi="Times New Roman" w:cs="Times New Roman" w:hint="eastAsia"/>
          <w:kern w:val="0"/>
        </w:rPr>
        <w:t>4~11</w:t>
      </w:r>
      <w:r w:rsidR="008F0B4E">
        <w:rPr>
          <w:rFonts w:ascii="Times New Roman" w:eastAsia="宋体" w:hAnsi="Times New Roman" w:cs="Times New Roman" w:hint="eastAsia"/>
          <w:kern w:val="0"/>
        </w:rPr>
        <w:t>，也可供需双方协商</w:t>
      </w:r>
      <w:r>
        <w:rPr>
          <w:rFonts w:ascii="Times New Roman" w:eastAsia="宋体" w:hAnsi="Times New Roman" w:cs="Times New Roman" w:hint="eastAsia"/>
          <w:kern w:val="0"/>
        </w:rPr>
        <w:t>。</w:t>
      </w:r>
    </w:p>
    <w:p w14:paraId="25E5EF71" w14:textId="77777777" w:rsidR="00600CB2" w:rsidRPr="008F0B4E" w:rsidRDefault="007E74AB">
      <w:pPr>
        <w:adjustRightInd w:val="0"/>
        <w:snapToGrid w:val="0"/>
        <w:spacing w:line="300" w:lineRule="auto"/>
        <w:jc w:val="left"/>
        <w:rPr>
          <w:rFonts w:ascii="Times New Roman" w:eastAsia="宋体" w:hAnsi="Times New Roman" w:cs="Times New Roman"/>
          <w:b/>
        </w:rPr>
      </w:pPr>
      <w:r w:rsidRPr="008F0B4E">
        <w:rPr>
          <w:rFonts w:ascii="Times New Roman" w:eastAsia="宋体" w:hAnsi="Times New Roman" w:cs="Times New Roman" w:hint="eastAsia"/>
          <w:b/>
          <w:kern w:val="0"/>
        </w:rPr>
        <w:t>5</w:t>
      </w:r>
      <w:r w:rsidRPr="008F0B4E">
        <w:rPr>
          <w:rFonts w:ascii="Times New Roman" w:eastAsia="宋体" w:hAnsi="Times New Roman" w:cs="Times New Roman" w:hint="eastAsia"/>
          <w:b/>
          <w:kern w:val="0"/>
        </w:rPr>
        <w:t>、</w:t>
      </w:r>
      <w:r w:rsidRPr="008F0B4E">
        <w:rPr>
          <w:rFonts w:ascii="Times New Roman" w:eastAsia="宋体" w:hAnsi="Times New Roman" w:cs="Times New Roman" w:hint="eastAsia"/>
          <w:b/>
        </w:rPr>
        <w:t>海藻酸的定性鉴定</w:t>
      </w:r>
    </w:p>
    <w:p w14:paraId="011F93A7" w14:textId="77777777" w:rsidR="00600CB2" w:rsidRDefault="003E2507" w:rsidP="008F0B4E">
      <w:pPr>
        <w:autoSpaceDE w:val="0"/>
        <w:autoSpaceDN w:val="0"/>
        <w:adjustRightInd w:val="0"/>
        <w:snapToGrid w:val="0"/>
        <w:spacing w:line="300" w:lineRule="auto"/>
        <w:ind w:firstLineChars="200" w:firstLine="420"/>
        <w:jc w:val="left"/>
        <w:rPr>
          <w:rStyle w:val="a6"/>
          <w:rFonts w:ascii="Times New Roman" w:eastAsia="宋体" w:hAnsi="Times New Roman"/>
        </w:rPr>
      </w:pPr>
      <w:r>
        <w:rPr>
          <w:rFonts w:ascii="Times New Roman" w:eastAsia="宋体" w:hAnsi="Times New Roman"/>
          <w:noProof/>
        </w:rPr>
        <w:drawing>
          <wp:anchor distT="0" distB="0" distL="114935" distR="114935" simplePos="0" relativeHeight="251668480" behindDoc="0" locked="0" layoutInCell="1" allowOverlap="1" wp14:anchorId="1FF90274" wp14:editId="2EDFE6D8">
            <wp:simplePos x="0" y="0"/>
            <wp:positionH relativeFrom="column">
              <wp:posOffset>2447925</wp:posOffset>
            </wp:positionH>
            <wp:positionV relativeFrom="paragraph">
              <wp:posOffset>1072292</wp:posOffset>
            </wp:positionV>
            <wp:extent cx="2700020" cy="189166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2700020" cy="1891665"/>
                    </a:xfrm>
                    <a:prstGeom prst="rect">
                      <a:avLst/>
                    </a:prstGeom>
                    <a:noFill/>
                    <a:ln>
                      <a:noFill/>
                    </a:ln>
                  </pic:spPr>
                </pic:pic>
              </a:graphicData>
            </a:graphic>
          </wp:anchor>
        </w:drawing>
      </w:r>
      <w:r w:rsidR="007E74AB">
        <w:rPr>
          <w:rFonts w:ascii="Times New Roman" w:eastAsia="宋体" w:hAnsi="Times New Roman" w:cs="Times New Roman" w:hint="eastAsia"/>
          <w:kern w:val="0"/>
        </w:rPr>
        <w:t>采用傅里叶红外光谱对海藻酸进行定性鉴定。海藻酸类物质在不同波数下有共性的波普特征，通过图谱</w:t>
      </w:r>
      <w:r>
        <w:rPr>
          <w:rFonts w:ascii="Times New Roman" w:eastAsia="宋体" w:hAnsi="Times New Roman" w:cs="Times New Roman" w:hint="eastAsia"/>
          <w:kern w:val="0"/>
        </w:rPr>
        <w:t>比较</w:t>
      </w:r>
      <w:r w:rsidR="007E74AB">
        <w:rPr>
          <w:rFonts w:ascii="Times New Roman" w:eastAsia="宋体" w:hAnsi="Times New Roman" w:cs="Times New Roman" w:hint="eastAsia"/>
          <w:kern w:val="0"/>
        </w:rPr>
        <w:t>，可以</w:t>
      </w:r>
      <w:r>
        <w:rPr>
          <w:rFonts w:ascii="Times New Roman" w:eastAsia="宋体" w:hAnsi="Times New Roman" w:cs="Times New Roman" w:hint="eastAsia"/>
          <w:kern w:val="0"/>
        </w:rPr>
        <w:t>判断</w:t>
      </w:r>
      <w:r w:rsidR="007E74AB">
        <w:rPr>
          <w:rFonts w:ascii="Times New Roman" w:eastAsia="宋体" w:hAnsi="Times New Roman" w:cs="Times New Roman" w:hint="eastAsia"/>
          <w:kern w:val="0"/>
        </w:rPr>
        <w:t>产品是否属于海藻酸产品。具体方法为将</w:t>
      </w:r>
      <w:r>
        <w:rPr>
          <w:rFonts w:ascii="Times New Roman" w:eastAsia="宋体" w:hAnsi="Times New Roman" w:cs="Times New Roman" w:hint="eastAsia"/>
          <w:kern w:val="0"/>
        </w:rPr>
        <w:t>2.0 mg</w:t>
      </w:r>
      <w:r>
        <w:rPr>
          <w:rFonts w:ascii="Times New Roman" w:eastAsia="宋体" w:hAnsi="Times New Roman" w:cs="Times New Roman" w:hint="eastAsia"/>
          <w:kern w:val="0"/>
        </w:rPr>
        <w:t>海藻酸增效剂</w:t>
      </w:r>
      <w:r w:rsidR="007E74AB">
        <w:rPr>
          <w:rFonts w:ascii="Times New Roman" w:eastAsia="宋体" w:hAnsi="Times New Roman" w:cs="Times New Roman" w:hint="eastAsia"/>
          <w:kern w:val="0"/>
        </w:rPr>
        <w:t>样品与</w:t>
      </w:r>
      <w:r w:rsidR="007E74AB">
        <w:rPr>
          <w:rFonts w:ascii="Times New Roman" w:eastAsia="宋体" w:hAnsi="Times New Roman" w:cs="Times New Roman" w:hint="eastAsia"/>
          <w:kern w:val="0"/>
        </w:rPr>
        <w:t xml:space="preserve">200 mg </w:t>
      </w:r>
      <w:r>
        <w:rPr>
          <w:rFonts w:ascii="Times New Roman" w:eastAsia="宋体" w:hAnsi="Times New Roman" w:cs="Times New Roman" w:hint="eastAsia"/>
          <w:kern w:val="0"/>
        </w:rPr>
        <w:t>光谱纯</w:t>
      </w:r>
      <w:r w:rsidR="007E74AB">
        <w:rPr>
          <w:rFonts w:ascii="Times New Roman" w:eastAsia="宋体" w:hAnsi="Times New Roman" w:cs="Times New Roman" w:hint="eastAsia"/>
          <w:kern w:val="0"/>
        </w:rPr>
        <w:t>KBr</w:t>
      </w:r>
      <w:r w:rsidR="007E74AB">
        <w:rPr>
          <w:rFonts w:ascii="Times New Roman" w:eastAsia="宋体" w:hAnsi="Times New Roman" w:cs="Times New Roman" w:hint="eastAsia"/>
          <w:kern w:val="0"/>
        </w:rPr>
        <w:t>混合</w:t>
      </w:r>
      <w:r>
        <w:rPr>
          <w:rFonts w:ascii="Times New Roman" w:eastAsia="宋体" w:hAnsi="Times New Roman" w:cs="Times New Roman" w:hint="eastAsia"/>
          <w:kern w:val="0"/>
        </w:rPr>
        <w:t>后用玛瑙研钵研磨均匀后，用压片机压片</w:t>
      </w:r>
      <w:r w:rsidR="007E74AB">
        <w:rPr>
          <w:rFonts w:ascii="Times New Roman" w:eastAsia="宋体" w:hAnsi="Times New Roman" w:cs="Times New Roman" w:hint="eastAsia"/>
          <w:kern w:val="0"/>
        </w:rPr>
        <w:t>。使用</w:t>
      </w:r>
      <w:r w:rsidR="007E74AB">
        <w:rPr>
          <w:rFonts w:ascii="Times New Roman" w:eastAsia="宋体" w:hAnsi="Times New Roman" w:cs="Times New Roman" w:hint="eastAsia"/>
          <w:kern w:val="0"/>
        </w:rPr>
        <w:t xml:space="preserve">Bruker VERTEX 70 </w:t>
      </w:r>
      <w:r w:rsidR="007E74AB">
        <w:rPr>
          <w:rFonts w:ascii="Times New Roman" w:eastAsia="宋体" w:hAnsi="Times New Roman" w:cs="Times New Roman" w:hint="eastAsia"/>
          <w:kern w:val="0"/>
        </w:rPr>
        <w:t>傅里叶变换红外光谱仪进行红外光谱扫描。扫描范围是</w:t>
      </w:r>
      <w:r w:rsidR="007E74AB">
        <w:rPr>
          <w:rFonts w:ascii="Times New Roman" w:eastAsia="宋体" w:hAnsi="Times New Roman" w:cs="Times New Roman" w:hint="eastAsia"/>
          <w:kern w:val="0"/>
        </w:rPr>
        <w:t>4000-400 cm</w:t>
      </w:r>
      <w:r w:rsidR="007E74AB">
        <w:rPr>
          <w:rFonts w:ascii="Times New Roman" w:eastAsia="宋体" w:hAnsi="Times New Roman" w:cs="Times New Roman" w:hint="eastAsia"/>
          <w:kern w:val="0"/>
          <w:vertAlign w:val="superscript"/>
        </w:rPr>
        <w:t>-1</w:t>
      </w:r>
      <w:r w:rsidR="007E74AB">
        <w:rPr>
          <w:rFonts w:ascii="Times New Roman" w:eastAsia="宋体" w:hAnsi="Times New Roman" w:cs="Times New Roman" w:hint="eastAsia"/>
          <w:kern w:val="0"/>
        </w:rPr>
        <w:t>，分辨率为</w:t>
      </w:r>
      <w:r w:rsidR="007E74AB">
        <w:rPr>
          <w:rFonts w:ascii="Times New Roman" w:eastAsia="宋体" w:hAnsi="Times New Roman" w:cs="Times New Roman" w:hint="eastAsia"/>
          <w:kern w:val="0"/>
        </w:rPr>
        <w:t>4 cm</w:t>
      </w:r>
      <w:r w:rsidR="007E74AB">
        <w:rPr>
          <w:rFonts w:ascii="Times New Roman" w:eastAsia="宋体" w:hAnsi="Times New Roman" w:cs="Times New Roman" w:hint="eastAsia"/>
          <w:kern w:val="0"/>
          <w:vertAlign w:val="superscript"/>
        </w:rPr>
        <w:t>-1</w:t>
      </w:r>
      <w:r w:rsidR="007E74AB">
        <w:rPr>
          <w:rFonts w:ascii="Times New Roman" w:eastAsia="宋体" w:hAnsi="Times New Roman" w:cs="Times New Roman" w:hint="eastAsia"/>
          <w:kern w:val="0"/>
        </w:rPr>
        <w:t>，每个样品扫描</w:t>
      </w:r>
      <w:r w:rsidR="007E74AB">
        <w:rPr>
          <w:rFonts w:ascii="Times New Roman" w:eastAsia="宋体" w:hAnsi="Times New Roman" w:cs="Times New Roman" w:hint="eastAsia"/>
          <w:kern w:val="0"/>
        </w:rPr>
        <w:t>64</w:t>
      </w:r>
      <w:r w:rsidR="007E74AB">
        <w:rPr>
          <w:rFonts w:ascii="Times New Roman" w:eastAsia="宋体" w:hAnsi="Times New Roman" w:cs="Times New Roman" w:hint="eastAsia"/>
          <w:kern w:val="0"/>
        </w:rPr>
        <w:t>次。</w:t>
      </w:r>
    </w:p>
    <w:p w14:paraId="337019BA" w14:textId="77777777" w:rsidR="00600CB2" w:rsidRDefault="007E74AB">
      <w:pPr>
        <w:autoSpaceDE w:val="0"/>
        <w:autoSpaceDN w:val="0"/>
        <w:adjustRightInd w:val="0"/>
        <w:snapToGrid w:val="0"/>
        <w:spacing w:line="300" w:lineRule="auto"/>
        <w:ind w:firstLineChars="200" w:firstLine="420"/>
        <w:jc w:val="center"/>
        <w:rPr>
          <w:rStyle w:val="a6"/>
          <w:rFonts w:ascii="Times New Roman" w:eastAsia="宋体" w:hAnsi="Times New Roman"/>
        </w:rPr>
      </w:pPr>
      <w:r>
        <w:rPr>
          <w:rFonts w:ascii="Times New Roman" w:eastAsia="宋体" w:hAnsi="Times New Roman"/>
          <w:noProof/>
        </w:rPr>
        <w:drawing>
          <wp:anchor distT="0" distB="0" distL="114935" distR="114935" simplePos="0" relativeHeight="251667456" behindDoc="0" locked="0" layoutInCell="1" allowOverlap="1" wp14:anchorId="5EA7C9FA" wp14:editId="65FC7008">
            <wp:simplePos x="0" y="0"/>
            <wp:positionH relativeFrom="column">
              <wp:posOffset>-335280</wp:posOffset>
            </wp:positionH>
            <wp:positionV relativeFrom="paragraph">
              <wp:posOffset>4857</wp:posOffset>
            </wp:positionV>
            <wp:extent cx="2943860" cy="18827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943860" cy="1882775"/>
                    </a:xfrm>
                    <a:prstGeom prst="rect">
                      <a:avLst/>
                    </a:prstGeom>
                    <a:noFill/>
                    <a:ln>
                      <a:noFill/>
                    </a:ln>
                  </pic:spPr>
                </pic:pic>
              </a:graphicData>
            </a:graphic>
          </wp:anchor>
        </w:drawing>
      </w:r>
    </w:p>
    <w:p w14:paraId="6E97C6EA" w14:textId="77777777" w:rsidR="00600CB2" w:rsidRDefault="00600CB2">
      <w:pPr>
        <w:autoSpaceDE w:val="0"/>
        <w:autoSpaceDN w:val="0"/>
        <w:adjustRightInd w:val="0"/>
        <w:snapToGrid w:val="0"/>
        <w:spacing w:line="300" w:lineRule="auto"/>
        <w:ind w:firstLineChars="200" w:firstLine="420"/>
        <w:jc w:val="center"/>
        <w:rPr>
          <w:rStyle w:val="a6"/>
          <w:rFonts w:ascii="Times New Roman" w:eastAsia="宋体" w:hAnsi="Times New Roman"/>
        </w:rPr>
      </w:pPr>
    </w:p>
    <w:p w14:paraId="4FB6FC40" w14:textId="77777777" w:rsidR="00600CB2" w:rsidRDefault="00600CB2">
      <w:pPr>
        <w:autoSpaceDE w:val="0"/>
        <w:autoSpaceDN w:val="0"/>
        <w:adjustRightInd w:val="0"/>
        <w:snapToGrid w:val="0"/>
        <w:spacing w:line="300" w:lineRule="auto"/>
        <w:ind w:firstLineChars="200" w:firstLine="420"/>
        <w:jc w:val="center"/>
        <w:rPr>
          <w:rStyle w:val="a6"/>
          <w:rFonts w:ascii="Times New Roman" w:eastAsia="宋体" w:hAnsi="Times New Roman"/>
        </w:rPr>
      </w:pPr>
    </w:p>
    <w:p w14:paraId="39F80170" w14:textId="77777777" w:rsidR="00600CB2" w:rsidRDefault="00600CB2">
      <w:pPr>
        <w:autoSpaceDE w:val="0"/>
        <w:autoSpaceDN w:val="0"/>
        <w:adjustRightInd w:val="0"/>
        <w:snapToGrid w:val="0"/>
        <w:spacing w:line="300" w:lineRule="auto"/>
        <w:ind w:firstLineChars="200" w:firstLine="420"/>
        <w:jc w:val="center"/>
        <w:rPr>
          <w:rStyle w:val="a6"/>
          <w:rFonts w:ascii="Times New Roman" w:eastAsia="宋体" w:hAnsi="Times New Roman"/>
        </w:rPr>
      </w:pPr>
    </w:p>
    <w:p w14:paraId="7A5BE586" w14:textId="77777777" w:rsidR="00600CB2" w:rsidRDefault="00600CB2">
      <w:pPr>
        <w:autoSpaceDE w:val="0"/>
        <w:autoSpaceDN w:val="0"/>
        <w:adjustRightInd w:val="0"/>
        <w:snapToGrid w:val="0"/>
        <w:spacing w:line="300" w:lineRule="auto"/>
        <w:ind w:firstLineChars="200" w:firstLine="420"/>
        <w:jc w:val="center"/>
        <w:rPr>
          <w:rStyle w:val="a6"/>
          <w:rFonts w:ascii="Times New Roman" w:eastAsia="宋体" w:hAnsi="Times New Roman"/>
        </w:rPr>
      </w:pPr>
    </w:p>
    <w:p w14:paraId="32813C98" w14:textId="77777777" w:rsidR="00600CB2" w:rsidRDefault="00600CB2">
      <w:pPr>
        <w:autoSpaceDE w:val="0"/>
        <w:autoSpaceDN w:val="0"/>
        <w:adjustRightInd w:val="0"/>
        <w:snapToGrid w:val="0"/>
        <w:spacing w:line="300" w:lineRule="auto"/>
        <w:ind w:firstLineChars="200" w:firstLine="420"/>
        <w:jc w:val="center"/>
        <w:rPr>
          <w:rStyle w:val="a6"/>
          <w:rFonts w:ascii="Times New Roman" w:eastAsia="宋体" w:hAnsi="Times New Roman"/>
        </w:rPr>
      </w:pPr>
    </w:p>
    <w:p w14:paraId="22FE50E3" w14:textId="77777777" w:rsidR="00600CB2" w:rsidRDefault="00600CB2">
      <w:pPr>
        <w:autoSpaceDE w:val="0"/>
        <w:autoSpaceDN w:val="0"/>
        <w:adjustRightInd w:val="0"/>
        <w:snapToGrid w:val="0"/>
        <w:spacing w:line="300" w:lineRule="auto"/>
        <w:ind w:firstLineChars="200" w:firstLine="420"/>
        <w:jc w:val="center"/>
        <w:rPr>
          <w:rStyle w:val="a6"/>
          <w:rFonts w:ascii="Times New Roman" w:eastAsia="宋体" w:hAnsi="Times New Roman"/>
        </w:rPr>
      </w:pPr>
    </w:p>
    <w:p w14:paraId="1171DAC0" w14:textId="77777777" w:rsidR="00600CB2" w:rsidRDefault="00600CB2">
      <w:pPr>
        <w:autoSpaceDE w:val="0"/>
        <w:autoSpaceDN w:val="0"/>
        <w:adjustRightInd w:val="0"/>
        <w:snapToGrid w:val="0"/>
        <w:spacing w:line="300" w:lineRule="auto"/>
        <w:ind w:firstLineChars="200" w:firstLine="420"/>
        <w:jc w:val="center"/>
        <w:rPr>
          <w:rStyle w:val="a6"/>
          <w:rFonts w:ascii="Times New Roman" w:eastAsia="宋体" w:hAnsi="Times New Roman"/>
        </w:rPr>
      </w:pPr>
    </w:p>
    <w:p w14:paraId="57E1B9C3" w14:textId="77777777" w:rsidR="00600CB2" w:rsidRDefault="003E2507">
      <w:pPr>
        <w:autoSpaceDE w:val="0"/>
        <w:autoSpaceDN w:val="0"/>
        <w:adjustRightInd w:val="0"/>
        <w:snapToGrid w:val="0"/>
        <w:spacing w:line="300" w:lineRule="auto"/>
        <w:ind w:firstLineChars="200" w:firstLine="420"/>
        <w:jc w:val="center"/>
        <w:rPr>
          <w:rStyle w:val="a6"/>
          <w:rFonts w:ascii="Times New Roman" w:eastAsia="宋体" w:hAnsi="Times New Roman"/>
        </w:rPr>
      </w:pPr>
      <w:r>
        <w:rPr>
          <w:rFonts w:ascii="Times New Roman" w:eastAsia="宋体" w:hAnsi="Times New Roman"/>
          <w:noProof/>
        </w:rPr>
        <w:drawing>
          <wp:anchor distT="0" distB="0" distL="114935" distR="114935" simplePos="0" relativeHeight="251670528" behindDoc="0" locked="0" layoutInCell="1" allowOverlap="1" wp14:anchorId="2062D88C" wp14:editId="0B1A2D15">
            <wp:simplePos x="0" y="0"/>
            <wp:positionH relativeFrom="column">
              <wp:posOffset>2277094</wp:posOffset>
            </wp:positionH>
            <wp:positionV relativeFrom="paragraph">
              <wp:posOffset>112378</wp:posOffset>
            </wp:positionV>
            <wp:extent cx="2741644" cy="1983179"/>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2738730" cy="1981071"/>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eastAsia="宋体" w:hAnsi="Times New Roman"/>
          <w:noProof/>
        </w:rPr>
        <w:drawing>
          <wp:anchor distT="0" distB="0" distL="114935" distR="114935" simplePos="0" relativeHeight="251669504" behindDoc="0" locked="0" layoutInCell="1" allowOverlap="1" wp14:anchorId="06403747" wp14:editId="68955E8E">
            <wp:simplePos x="0" y="0"/>
            <wp:positionH relativeFrom="column">
              <wp:posOffset>-334010</wp:posOffset>
            </wp:positionH>
            <wp:positionV relativeFrom="paragraph">
              <wp:posOffset>147732</wp:posOffset>
            </wp:positionV>
            <wp:extent cx="2885440" cy="1946910"/>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2885440" cy="1946910"/>
                    </a:xfrm>
                    <a:prstGeom prst="rect">
                      <a:avLst/>
                    </a:prstGeom>
                    <a:noFill/>
                    <a:ln>
                      <a:noFill/>
                    </a:ln>
                  </pic:spPr>
                </pic:pic>
              </a:graphicData>
            </a:graphic>
          </wp:anchor>
        </w:drawing>
      </w:r>
    </w:p>
    <w:p w14:paraId="09A048A8" w14:textId="77777777" w:rsidR="00600CB2" w:rsidRDefault="00600CB2">
      <w:pPr>
        <w:autoSpaceDE w:val="0"/>
        <w:autoSpaceDN w:val="0"/>
        <w:adjustRightInd w:val="0"/>
        <w:snapToGrid w:val="0"/>
        <w:spacing w:line="300" w:lineRule="auto"/>
        <w:ind w:firstLineChars="200" w:firstLine="420"/>
        <w:jc w:val="center"/>
        <w:rPr>
          <w:rStyle w:val="a6"/>
          <w:rFonts w:ascii="Times New Roman" w:eastAsia="宋体" w:hAnsi="Times New Roman"/>
        </w:rPr>
      </w:pPr>
    </w:p>
    <w:p w14:paraId="65100E33" w14:textId="77777777" w:rsidR="00600CB2" w:rsidRDefault="00600CB2">
      <w:pPr>
        <w:autoSpaceDE w:val="0"/>
        <w:autoSpaceDN w:val="0"/>
        <w:adjustRightInd w:val="0"/>
        <w:snapToGrid w:val="0"/>
        <w:spacing w:line="300" w:lineRule="auto"/>
        <w:ind w:firstLineChars="200" w:firstLine="420"/>
        <w:jc w:val="center"/>
        <w:rPr>
          <w:rStyle w:val="a6"/>
          <w:rFonts w:ascii="Times New Roman" w:eastAsia="宋体" w:hAnsi="Times New Roman"/>
        </w:rPr>
      </w:pPr>
    </w:p>
    <w:p w14:paraId="33FDAB12" w14:textId="77777777" w:rsidR="00600CB2" w:rsidRDefault="00600CB2">
      <w:pPr>
        <w:autoSpaceDE w:val="0"/>
        <w:autoSpaceDN w:val="0"/>
        <w:adjustRightInd w:val="0"/>
        <w:snapToGrid w:val="0"/>
        <w:spacing w:line="300" w:lineRule="auto"/>
        <w:ind w:firstLineChars="200" w:firstLine="420"/>
        <w:jc w:val="center"/>
        <w:rPr>
          <w:rStyle w:val="a6"/>
          <w:rFonts w:ascii="Times New Roman" w:eastAsia="宋体" w:hAnsi="Times New Roman"/>
        </w:rPr>
      </w:pPr>
    </w:p>
    <w:p w14:paraId="2598A4A3" w14:textId="77777777" w:rsidR="00600CB2" w:rsidRDefault="00600CB2">
      <w:pPr>
        <w:autoSpaceDE w:val="0"/>
        <w:autoSpaceDN w:val="0"/>
        <w:adjustRightInd w:val="0"/>
        <w:snapToGrid w:val="0"/>
        <w:spacing w:line="300" w:lineRule="auto"/>
        <w:ind w:firstLineChars="200" w:firstLine="420"/>
        <w:jc w:val="center"/>
        <w:rPr>
          <w:rStyle w:val="a6"/>
          <w:rFonts w:ascii="Times New Roman" w:eastAsia="宋体" w:hAnsi="Times New Roman"/>
        </w:rPr>
      </w:pPr>
    </w:p>
    <w:p w14:paraId="6BF0C58C" w14:textId="77777777" w:rsidR="00600CB2" w:rsidRDefault="00600CB2">
      <w:pPr>
        <w:autoSpaceDE w:val="0"/>
        <w:autoSpaceDN w:val="0"/>
        <w:adjustRightInd w:val="0"/>
        <w:snapToGrid w:val="0"/>
        <w:spacing w:line="300" w:lineRule="auto"/>
        <w:ind w:firstLineChars="200" w:firstLine="420"/>
        <w:jc w:val="center"/>
        <w:rPr>
          <w:rStyle w:val="a6"/>
          <w:rFonts w:ascii="Times New Roman" w:eastAsia="宋体" w:hAnsi="Times New Roman"/>
        </w:rPr>
      </w:pPr>
    </w:p>
    <w:p w14:paraId="0ED77EE1" w14:textId="77777777" w:rsidR="00600CB2" w:rsidRDefault="00600CB2">
      <w:pPr>
        <w:autoSpaceDE w:val="0"/>
        <w:autoSpaceDN w:val="0"/>
        <w:adjustRightInd w:val="0"/>
        <w:snapToGrid w:val="0"/>
        <w:spacing w:line="300" w:lineRule="auto"/>
        <w:ind w:firstLineChars="200" w:firstLine="420"/>
        <w:jc w:val="center"/>
        <w:rPr>
          <w:rStyle w:val="a6"/>
          <w:rFonts w:ascii="Times New Roman" w:eastAsia="宋体" w:hAnsi="Times New Roman"/>
        </w:rPr>
      </w:pPr>
    </w:p>
    <w:p w14:paraId="7C2B2A51" w14:textId="77777777" w:rsidR="00600CB2" w:rsidRDefault="001C25AA">
      <w:pPr>
        <w:autoSpaceDE w:val="0"/>
        <w:autoSpaceDN w:val="0"/>
        <w:adjustRightInd w:val="0"/>
        <w:snapToGrid w:val="0"/>
        <w:spacing w:line="300" w:lineRule="auto"/>
        <w:ind w:firstLineChars="200" w:firstLine="420"/>
        <w:jc w:val="center"/>
        <w:rPr>
          <w:rStyle w:val="a6"/>
          <w:rFonts w:ascii="Times New Roman" w:eastAsia="宋体" w:hAnsi="Times New Roman"/>
        </w:rPr>
      </w:pPr>
      <w:r>
        <w:rPr>
          <w:rFonts w:ascii="Times New Roman" w:eastAsia="宋体" w:hAnsi="Times New Roman"/>
          <w:noProof/>
        </w:rPr>
        <w:drawing>
          <wp:anchor distT="0" distB="0" distL="114935" distR="114935" simplePos="0" relativeHeight="251672576" behindDoc="0" locked="0" layoutInCell="1" allowOverlap="1" wp14:anchorId="45595D87" wp14:editId="1065EC1F">
            <wp:simplePos x="0" y="0"/>
            <wp:positionH relativeFrom="column">
              <wp:posOffset>2585852</wp:posOffset>
            </wp:positionH>
            <wp:positionV relativeFrom="paragraph">
              <wp:posOffset>47501</wp:posOffset>
            </wp:positionV>
            <wp:extent cx="2636322" cy="1890524"/>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2636222" cy="1890453"/>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eastAsia="宋体" w:hAnsi="Times New Roman"/>
          <w:noProof/>
        </w:rPr>
        <w:drawing>
          <wp:anchor distT="0" distB="0" distL="114935" distR="114935" simplePos="0" relativeHeight="251671552" behindDoc="0" locked="0" layoutInCell="1" allowOverlap="1" wp14:anchorId="31202034" wp14:editId="3880348C">
            <wp:simplePos x="0" y="0"/>
            <wp:positionH relativeFrom="column">
              <wp:posOffset>-258445</wp:posOffset>
            </wp:positionH>
            <wp:positionV relativeFrom="paragraph">
              <wp:posOffset>53340</wp:posOffset>
            </wp:positionV>
            <wp:extent cx="2938780" cy="1875790"/>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2938780" cy="18757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F03688D" w14:textId="77777777" w:rsidR="00600CB2" w:rsidRDefault="00600CB2">
      <w:pPr>
        <w:autoSpaceDE w:val="0"/>
        <w:autoSpaceDN w:val="0"/>
        <w:adjustRightInd w:val="0"/>
        <w:snapToGrid w:val="0"/>
        <w:spacing w:line="300" w:lineRule="auto"/>
        <w:ind w:firstLineChars="200" w:firstLine="420"/>
        <w:jc w:val="center"/>
        <w:rPr>
          <w:rStyle w:val="a6"/>
          <w:rFonts w:ascii="Times New Roman" w:eastAsia="宋体" w:hAnsi="Times New Roman"/>
        </w:rPr>
      </w:pPr>
    </w:p>
    <w:p w14:paraId="60CEBE44" w14:textId="77777777" w:rsidR="00600CB2" w:rsidRDefault="00600CB2">
      <w:pPr>
        <w:autoSpaceDE w:val="0"/>
        <w:autoSpaceDN w:val="0"/>
        <w:adjustRightInd w:val="0"/>
        <w:snapToGrid w:val="0"/>
        <w:spacing w:line="300" w:lineRule="auto"/>
        <w:ind w:firstLineChars="200" w:firstLine="420"/>
        <w:jc w:val="center"/>
        <w:rPr>
          <w:rStyle w:val="a6"/>
          <w:rFonts w:ascii="Times New Roman" w:eastAsia="宋体" w:hAnsi="Times New Roman"/>
        </w:rPr>
      </w:pPr>
    </w:p>
    <w:p w14:paraId="766616C2" w14:textId="77777777" w:rsidR="00600CB2" w:rsidRDefault="00600CB2">
      <w:pPr>
        <w:autoSpaceDE w:val="0"/>
        <w:autoSpaceDN w:val="0"/>
        <w:adjustRightInd w:val="0"/>
        <w:snapToGrid w:val="0"/>
        <w:spacing w:line="300" w:lineRule="auto"/>
        <w:ind w:firstLineChars="200" w:firstLine="420"/>
        <w:jc w:val="center"/>
        <w:rPr>
          <w:rStyle w:val="a6"/>
          <w:rFonts w:ascii="Times New Roman" w:eastAsia="宋体" w:hAnsi="Times New Roman"/>
        </w:rPr>
      </w:pPr>
    </w:p>
    <w:p w14:paraId="45840B6F" w14:textId="77777777" w:rsidR="00600CB2" w:rsidRDefault="00600CB2">
      <w:pPr>
        <w:autoSpaceDE w:val="0"/>
        <w:autoSpaceDN w:val="0"/>
        <w:adjustRightInd w:val="0"/>
        <w:snapToGrid w:val="0"/>
        <w:spacing w:line="300" w:lineRule="auto"/>
        <w:ind w:firstLineChars="200" w:firstLine="420"/>
        <w:jc w:val="center"/>
        <w:rPr>
          <w:rStyle w:val="a6"/>
          <w:rFonts w:ascii="Times New Roman" w:eastAsia="宋体" w:hAnsi="Times New Roman"/>
        </w:rPr>
      </w:pPr>
    </w:p>
    <w:p w14:paraId="75B77E02" w14:textId="77777777" w:rsidR="00600CB2" w:rsidRDefault="00600CB2">
      <w:pPr>
        <w:autoSpaceDE w:val="0"/>
        <w:autoSpaceDN w:val="0"/>
        <w:adjustRightInd w:val="0"/>
        <w:snapToGrid w:val="0"/>
        <w:spacing w:line="300" w:lineRule="auto"/>
        <w:ind w:firstLineChars="200" w:firstLine="420"/>
        <w:jc w:val="center"/>
        <w:rPr>
          <w:rStyle w:val="a6"/>
          <w:rFonts w:ascii="Times New Roman" w:eastAsia="宋体" w:hAnsi="Times New Roman"/>
        </w:rPr>
      </w:pPr>
    </w:p>
    <w:p w14:paraId="1B6A0705" w14:textId="77777777" w:rsidR="00600CB2" w:rsidRDefault="00600CB2">
      <w:pPr>
        <w:autoSpaceDE w:val="0"/>
        <w:autoSpaceDN w:val="0"/>
        <w:adjustRightInd w:val="0"/>
        <w:snapToGrid w:val="0"/>
        <w:spacing w:line="300" w:lineRule="auto"/>
        <w:ind w:firstLineChars="200" w:firstLine="420"/>
        <w:jc w:val="center"/>
        <w:rPr>
          <w:rStyle w:val="a6"/>
          <w:rFonts w:ascii="Times New Roman" w:eastAsia="宋体" w:hAnsi="Times New Roman"/>
        </w:rPr>
      </w:pPr>
    </w:p>
    <w:p w14:paraId="4D9BFAB2" w14:textId="77777777" w:rsidR="00600CB2" w:rsidRDefault="00600CB2">
      <w:pPr>
        <w:autoSpaceDE w:val="0"/>
        <w:autoSpaceDN w:val="0"/>
        <w:adjustRightInd w:val="0"/>
        <w:snapToGrid w:val="0"/>
        <w:spacing w:line="300" w:lineRule="auto"/>
        <w:ind w:firstLineChars="200" w:firstLine="420"/>
        <w:jc w:val="center"/>
        <w:rPr>
          <w:rStyle w:val="a6"/>
          <w:rFonts w:ascii="Times New Roman" w:eastAsia="宋体" w:hAnsi="Times New Roman"/>
        </w:rPr>
      </w:pPr>
    </w:p>
    <w:p w14:paraId="73ED5B1F" w14:textId="77777777" w:rsidR="00600CB2" w:rsidRDefault="00600CB2">
      <w:pPr>
        <w:autoSpaceDE w:val="0"/>
        <w:autoSpaceDN w:val="0"/>
        <w:adjustRightInd w:val="0"/>
        <w:snapToGrid w:val="0"/>
        <w:spacing w:line="300" w:lineRule="auto"/>
        <w:jc w:val="left"/>
        <w:rPr>
          <w:rFonts w:ascii="Times New Roman" w:eastAsia="宋体" w:hAnsi="Times New Roman" w:cs="Times New Roman"/>
          <w:kern w:val="0"/>
        </w:rPr>
      </w:pPr>
    </w:p>
    <w:p w14:paraId="73CDBA02" w14:textId="77777777" w:rsidR="00600CB2" w:rsidRDefault="00600CB2">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3665C168" w14:textId="77777777" w:rsidR="00600CB2" w:rsidRDefault="007E74AB">
      <w:pPr>
        <w:autoSpaceDE w:val="0"/>
        <w:autoSpaceDN w:val="0"/>
        <w:adjustRightInd w:val="0"/>
        <w:snapToGrid w:val="0"/>
        <w:spacing w:line="300" w:lineRule="auto"/>
        <w:ind w:firstLineChars="200" w:firstLine="420"/>
        <w:jc w:val="center"/>
        <w:rPr>
          <w:rFonts w:ascii="Times New Roman" w:eastAsia="宋体" w:hAnsi="Times New Roman" w:cs="Times New Roman"/>
          <w:kern w:val="0"/>
        </w:rPr>
      </w:pPr>
      <w:r>
        <w:rPr>
          <w:rFonts w:ascii="Times New Roman" w:eastAsia="宋体" w:hAnsi="Times New Roman" w:cs="Times New Roman" w:hint="eastAsia"/>
          <w:kern w:val="0"/>
        </w:rPr>
        <w:t>图</w:t>
      </w:r>
      <w:r w:rsidR="0007018E">
        <w:rPr>
          <w:rFonts w:ascii="Times New Roman" w:eastAsia="宋体" w:hAnsi="Times New Roman" w:cs="Times New Roman" w:hint="eastAsia"/>
          <w:kern w:val="0"/>
        </w:rPr>
        <w:t>1</w:t>
      </w:r>
      <w:r w:rsidR="003E2507">
        <w:rPr>
          <w:rFonts w:ascii="Times New Roman" w:eastAsia="宋体" w:hAnsi="Times New Roman" w:cs="Times New Roman" w:hint="eastAsia"/>
          <w:kern w:val="0"/>
        </w:rPr>
        <w:t xml:space="preserve">  </w:t>
      </w:r>
      <w:r>
        <w:rPr>
          <w:rFonts w:ascii="Times New Roman" w:eastAsia="宋体" w:hAnsi="Times New Roman" w:cs="Times New Roman" w:hint="eastAsia"/>
          <w:kern w:val="0"/>
        </w:rPr>
        <w:t>海藻酸产品傅里叶红外光谱图谱</w:t>
      </w:r>
    </w:p>
    <w:p w14:paraId="78B99529" w14:textId="77777777" w:rsidR="00600CB2" w:rsidRDefault="00600CB2">
      <w:pPr>
        <w:adjustRightInd w:val="0"/>
        <w:snapToGrid w:val="0"/>
        <w:spacing w:line="300" w:lineRule="auto"/>
        <w:ind w:firstLine="435"/>
        <w:jc w:val="center"/>
        <w:rPr>
          <w:rFonts w:ascii="Times New Roman" w:eastAsia="宋体" w:hAnsi="Times New Roman"/>
        </w:rPr>
      </w:pPr>
    </w:p>
    <w:p w14:paraId="029C32B2" w14:textId="77777777" w:rsidR="00600CB2" w:rsidRDefault="007E74AB">
      <w:pPr>
        <w:adjustRightInd w:val="0"/>
        <w:snapToGrid w:val="0"/>
        <w:spacing w:line="300" w:lineRule="auto"/>
        <w:ind w:firstLine="435"/>
        <w:jc w:val="center"/>
        <w:rPr>
          <w:rFonts w:ascii="Times New Roman" w:eastAsia="宋体" w:hAnsi="Times New Roman"/>
        </w:rPr>
      </w:pPr>
      <w:r>
        <w:rPr>
          <w:rFonts w:ascii="Times New Roman" w:eastAsia="宋体" w:hAnsi="Times New Roman" w:hint="eastAsia"/>
        </w:rPr>
        <w:t>表</w:t>
      </w:r>
      <w:r>
        <w:rPr>
          <w:rFonts w:ascii="Times New Roman" w:eastAsia="宋体" w:hAnsi="Times New Roman" w:hint="eastAsia"/>
        </w:rPr>
        <w:t xml:space="preserve"> 1</w:t>
      </w:r>
      <w:r w:rsidR="0007018E">
        <w:rPr>
          <w:rFonts w:ascii="Times New Roman" w:eastAsia="宋体" w:hAnsi="Times New Roman" w:hint="eastAsia"/>
        </w:rPr>
        <w:t>5</w:t>
      </w:r>
      <w:r w:rsidR="003E2507">
        <w:rPr>
          <w:rFonts w:ascii="Times New Roman" w:eastAsia="宋体" w:hAnsi="Times New Roman" w:hint="eastAsia"/>
        </w:rPr>
        <w:t xml:space="preserve"> </w:t>
      </w:r>
      <w:r>
        <w:rPr>
          <w:rFonts w:ascii="Times New Roman" w:eastAsia="宋体" w:hAnsi="Times New Roman" w:hint="eastAsia"/>
        </w:rPr>
        <w:t>主要红外光谱吸收谱带</w:t>
      </w:r>
    </w:p>
    <w:tbl>
      <w:tblPr>
        <w:tblW w:w="5000" w:type="pct"/>
        <w:jc w:val="center"/>
        <w:tblBorders>
          <w:top w:val="single" w:sz="4" w:space="0" w:color="auto"/>
          <w:bottom w:val="single" w:sz="4" w:space="0" w:color="auto"/>
        </w:tblBorders>
        <w:tblLook w:val="04A0" w:firstRow="1" w:lastRow="0" w:firstColumn="1" w:lastColumn="0" w:noHBand="0" w:noVBand="1"/>
      </w:tblPr>
      <w:tblGrid>
        <w:gridCol w:w="2033"/>
        <w:gridCol w:w="6489"/>
      </w:tblGrid>
      <w:tr w:rsidR="00600CB2" w14:paraId="087C81D1" w14:textId="77777777">
        <w:trPr>
          <w:trHeight w:val="278"/>
          <w:jc w:val="center"/>
        </w:trPr>
        <w:tc>
          <w:tcPr>
            <w:tcW w:w="1193" w:type="pct"/>
            <w:tcBorders>
              <w:top w:val="single" w:sz="12" w:space="0" w:color="auto"/>
              <w:left w:val="nil"/>
              <w:bottom w:val="single" w:sz="4" w:space="0" w:color="auto"/>
              <w:right w:val="nil"/>
            </w:tcBorders>
            <w:shd w:val="clear" w:color="auto" w:fill="auto"/>
          </w:tcPr>
          <w:p w14:paraId="3D518040" w14:textId="77777777" w:rsidR="00600CB2" w:rsidRDefault="007E74AB">
            <w:pPr>
              <w:suppressLineNumbers/>
              <w:adjustRightInd w:val="0"/>
              <w:snapToGrid w:val="0"/>
              <w:spacing w:line="300" w:lineRule="exact"/>
              <w:jc w:val="center"/>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谱带范围</w:t>
            </w:r>
          </w:p>
          <w:p w14:paraId="7AB1E9D2" w14:textId="77777777" w:rsidR="00600CB2" w:rsidRDefault="007E74AB">
            <w:pPr>
              <w:suppressLineNumbers/>
              <w:adjustRightInd w:val="0"/>
              <w:snapToGrid w:val="0"/>
              <w:spacing w:line="300" w:lineRule="exact"/>
              <w:jc w:val="center"/>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Frequency</w:t>
            </w:r>
            <w:r>
              <w:rPr>
                <w:rFonts w:ascii="Times New Roman" w:eastAsia="宋体" w:hAnsi="Times New Roman" w:hint="eastAsia"/>
                <w:sz w:val="18"/>
                <w:szCs w:val="18"/>
                <w:shd w:val="clear" w:color="auto" w:fill="FFFFFF"/>
              </w:rPr>
              <w:t xml:space="preserve"> </w:t>
            </w:r>
            <w:r>
              <w:rPr>
                <w:rFonts w:ascii="Times New Roman" w:eastAsia="宋体" w:hAnsi="Times New Roman"/>
                <w:sz w:val="18"/>
                <w:szCs w:val="18"/>
                <w:shd w:val="clear" w:color="auto" w:fill="FFFFFF"/>
              </w:rPr>
              <w:t>(cm</w:t>
            </w:r>
            <w:r>
              <w:rPr>
                <w:rFonts w:ascii="Times New Roman" w:eastAsia="宋体" w:hAnsi="Times New Roman"/>
                <w:sz w:val="18"/>
                <w:szCs w:val="18"/>
                <w:shd w:val="clear" w:color="auto" w:fill="FFFFFF"/>
                <w:vertAlign w:val="superscript"/>
              </w:rPr>
              <w:t>-1</w:t>
            </w:r>
            <w:r>
              <w:rPr>
                <w:rFonts w:ascii="Times New Roman" w:eastAsia="宋体" w:hAnsi="Times New Roman" w:hint="eastAsia"/>
                <w:sz w:val="18"/>
                <w:szCs w:val="18"/>
                <w:shd w:val="clear" w:color="auto" w:fill="FFFFFF"/>
              </w:rPr>
              <w:t>)</w:t>
            </w:r>
          </w:p>
        </w:tc>
        <w:tc>
          <w:tcPr>
            <w:tcW w:w="3807" w:type="pct"/>
            <w:tcBorders>
              <w:top w:val="single" w:sz="12" w:space="0" w:color="auto"/>
              <w:left w:val="nil"/>
              <w:bottom w:val="single" w:sz="4" w:space="0" w:color="auto"/>
              <w:right w:val="nil"/>
            </w:tcBorders>
            <w:shd w:val="clear" w:color="auto" w:fill="auto"/>
          </w:tcPr>
          <w:p w14:paraId="16641494" w14:textId="77777777" w:rsidR="00600CB2" w:rsidRDefault="007E74AB">
            <w:pPr>
              <w:suppressLineNumbers/>
              <w:adjustRightInd w:val="0"/>
              <w:snapToGrid w:val="0"/>
              <w:spacing w:line="300" w:lineRule="exact"/>
              <w:jc w:val="center"/>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归属</w:t>
            </w:r>
          </w:p>
          <w:p w14:paraId="18762BD6" w14:textId="77777777" w:rsidR="00600CB2" w:rsidRDefault="007E74AB">
            <w:pPr>
              <w:suppressLineNumbers/>
              <w:adjustRightInd w:val="0"/>
              <w:snapToGrid w:val="0"/>
              <w:spacing w:line="300" w:lineRule="exact"/>
              <w:jc w:val="center"/>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Assignment</w:t>
            </w:r>
          </w:p>
        </w:tc>
      </w:tr>
      <w:tr w:rsidR="00600CB2" w14:paraId="7FCEB0C8" w14:textId="77777777">
        <w:trPr>
          <w:jc w:val="center"/>
        </w:trPr>
        <w:tc>
          <w:tcPr>
            <w:tcW w:w="1193" w:type="pct"/>
            <w:tcBorders>
              <w:top w:val="single" w:sz="4" w:space="0" w:color="auto"/>
              <w:left w:val="nil"/>
              <w:bottom w:val="nil"/>
              <w:right w:val="nil"/>
            </w:tcBorders>
            <w:shd w:val="clear" w:color="auto" w:fill="auto"/>
          </w:tcPr>
          <w:p w14:paraId="2B8CF6EF" w14:textId="77777777" w:rsidR="00600CB2" w:rsidRDefault="007E74AB">
            <w:pPr>
              <w:suppressLineNumbers/>
              <w:adjustRightInd w:val="0"/>
              <w:snapToGrid w:val="0"/>
              <w:spacing w:line="300" w:lineRule="exact"/>
              <w:jc w:val="center"/>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3450–3300</w:t>
            </w:r>
          </w:p>
        </w:tc>
        <w:tc>
          <w:tcPr>
            <w:tcW w:w="3807" w:type="pct"/>
            <w:tcBorders>
              <w:top w:val="single" w:sz="4" w:space="0" w:color="auto"/>
              <w:left w:val="nil"/>
              <w:bottom w:val="nil"/>
              <w:right w:val="nil"/>
            </w:tcBorders>
            <w:shd w:val="clear" w:color="auto" w:fill="auto"/>
          </w:tcPr>
          <w:p w14:paraId="59E9F7A7" w14:textId="77777777" w:rsidR="00600CB2" w:rsidRDefault="007E74AB">
            <w:pPr>
              <w:suppressLineNumbers/>
              <w:adjustRightInd w:val="0"/>
              <w:snapToGrid w:val="0"/>
              <w:spacing w:line="300" w:lineRule="exact"/>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O–H</w:t>
            </w:r>
            <w:r>
              <w:rPr>
                <w:rFonts w:ascii="Times New Roman" w:eastAsia="宋体" w:hAnsi="Times New Roman"/>
                <w:sz w:val="18"/>
                <w:szCs w:val="18"/>
                <w:shd w:val="clear" w:color="auto" w:fill="FFFFFF"/>
              </w:rPr>
              <w:t>伸展振动</w:t>
            </w:r>
            <w:r>
              <w:rPr>
                <w:rFonts w:ascii="Times New Roman" w:eastAsia="宋体" w:hAnsi="Times New Roman" w:hint="eastAsia"/>
                <w:sz w:val="18"/>
                <w:szCs w:val="18"/>
                <w:shd w:val="clear" w:color="auto" w:fill="FFFFFF"/>
              </w:rPr>
              <w:t>，</w:t>
            </w:r>
            <w:r>
              <w:rPr>
                <w:rFonts w:ascii="Times New Roman" w:eastAsia="宋体" w:hAnsi="Times New Roman"/>
                <w:sz w:val="18"/>
                <w:szCs w:val="18"/>
                <w:shd w:val="clear" w:color="auto" w:fill="FFFFFF"/>
              </w:rPr>
              <w:t>N–H</w:t>
            </w:r>
            <w:r>
              <w:rPr>
                <w:rFonts w:ascii="Times New Roman" w:eastAsia="宋体" w:hAnsi="Times New Roman"/>
                <w:sz w:val="18"/>
                <w:szCs w:val="18"/>
                <w:shd w:val="clear" w:color="auto" w:fill="FFFFFF"/>
              </w:rPr>
              <w:t>伸展振动</w:t>
            </w:r>
          </w:p>
        </w:tc>
      </w:tr>
      <w:tr w:rsidR="00600CB2" w14:paraId="2B888E78" w14:textId="77777777">
        <w:trPr>
          <w:jc w:val="center"/>
        </w:trPr>
        <w:tc>
          <w:tcPr>
            <w:tcW w:w="1193" w:type="pct"/>
            <w:tcBorders>
              <w:top w:val="nil"/>
              <w:left w:val="nil"/>
              <w:bottom w:val="nil"/>
              <w:right w:val="nil"/>
            </w:tcBorders>
            <w:shd w:val="clear" w:color="auto" w:fill="auto"/>
          </w:tcPr>
          <w:p w14:paraId="3760F72C" w14:textId="77777777" w:rsidR="00600CB2" w:rsidRDefault="007E74AB">
            <w:pPr>
              <w:suppressLineNumbers/>
              <w:adjustRightInd w:val="0"/>
              <w:snapToGrid w:val="0"/>
              <w:spacing w:line="300" w:lineRule="exact"/>
              <w:jc w:val="center"/>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2940–2900</w:t>
            </w:r>
          </w:p>
        </w:tc>
        <w:tc>
          <w:tcPr>
            <w:tcW w:w="3807" w:type="pct"/>
            <w:tcBorders>
              <w:top w:val="nil"/>
              <w:left w:val="nil"/>
              <w:bottom w:val="nil"/>
              <w:right w:val="nil"/>
            </w:tcBorders>
            <w:shd w:val="clear" w:color="auto" w:fill="auto"/>
          </w:tcPr>
          <w:p w14:paraId="1DF7190B" w14:textId="77777777" w:rsidR="00600CB2" w:rsidRDefault="007E74AB">
            <w:pPr>
              <w:suppressLineNumbers/>
              <w:adjustRightInd w:val="0"/>
              <w:snapToGrid w:val="0"/>
              <w:spacing w:line="300" w:lineRule="exact"/>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脂肪</w:t>
            </w:r>
            <w:r>
              <w:rPr>
                <w:rFonts w:ascii="Times New Roman" w:eastAsia="宋体" w:hAnsi="Times New Roman"/>
                <w:sz w:val="18"/>
                <w:szCs w:val="18"/>
                <w:shd w:val="clear" w:color="auto" w:fill="FFFFFF"/>
              </w:rPr>
              <w:t>C–H</w:t>
            </w:r>
            <w:r>
              <w:rPr>
                <w:rFonts w:ascii="Times New Roman" w:eastAsia="宋体" w:hAnsi="Times New Roman"/>
                <w:sz w:val="18"/>
                <w:szCs w:val="18"/>
                <w:shd w:val="clear" w:color="auto" w:fill="FFFFFF"/>
              </w:rPr>
              <w:t>伸展振动</w:t>
            </w:r>
          </w:p>
        </w:tc>
      </w:tr>
      <w:tr w:rsidR="00600CB2" w14:paraId="002AB28D" w14:textId="77777777">
        <w:trPr>
          <w:jc w:val="center"/>
        </w:trPr>
        <w:tc>
          <w:tcPr>
            <w:tcW w:w="1193" w:type="pct"/>
            <w:tcBorders>
              <w:top w:val="nil"/>
              <w:left w:val="nil"/>
              <w:bottom w:val="nil"/>
              <w:right w:val="nil"/>
            </w:tcBorders>
            <w:shd w:val="clear" w:color="auto" w:fill="auto"/>
          </w:tcPr>
          <w:p w14:paraId="30CE5268" w14:textId="77777777" w:rsidR="00600CB2" w:rsidRDefault="007E74AB">
            <w:pPr>
              <w:suppressLineNumbers/>
              <w:adjustRightInd w:val="0"/>
              <w:snapToGrid w:val="0"/>
              <w:spacing w:line="300" w:lineRule="exact"/>
              <w:jc w:val="center"/>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1725–1720</w:t>
            </w:r>
          </w:p>
        </w:tc>
        <w:tc>
          <w:tcPr>
            <w:tcW w:w="3807" w:type="pct"/>
            <w:tcBorders>
              <w:top w:val="nil"/>
              <w:left w:val="nil"/>
              <w:bottom w:val="nil"/>
              <w:right w:val="nil"/>
            </w:tcBorders>
            <w:shd w:val="clear" w:color="auto" w:fill="auto"/>
          </w:tcPr>
          <w:p w14:paraId="763C3E30" w14:textId="77777777" w:rsidR="00600CB2" w:rsidRDefault="007E74AB">
            <w:pPr>
              <w:suppressLineNumbers/>
              <w:adjustRightInd w:val="0"/>
              <w:snapToGrid w:val="0"/>
              <w:spacing w:line="300" w:lineRule="exact"/>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羧基中</w:t>
            </w:r>
            <w:r>
              <w:rPr>
                <w:rFonts w:ascii="Times New Roman" w:eastAsia="宋体" w:hAnsi="Times New Roman"/>
                <w:sz w:val="18"/>
                <w:szCs w:val="18"/>
                <w:shd w:val="clear" w:color="auto" w:fill="FFFFFF"/>
              </w:rPr>
              <w:t>C=O</w:t>
            </w:r>
            <w:r>
              <w:rPr>
                <w:rFonts w:ascii="Times New Roman" w:eastAsia="宋体" w:hAnsi="Times New Roman"/>
                <w:sz w:val="18"/>
                <w:szCs w:val="18"/>
                <w:shd w:val="clear" w:color="auto" w:fill="FFFFFF"/>
              </w:rPr>
              <w:t>和酮基</w:t>
            </w:r>
            <w:r>
              <w:rPr>
                <w:rFonts w:ascii="Times New Roman" w:eastAsia="宋体" w:hAnsi="Times New Roman"/>
                <w:sz w:val="18"/>
                <w:szCs w:val="18"/>
                <w:shd w:val="clear" w:color="auto" w:fill="FFFFFF"/>
              </w:rPr>
              <w:t>C=O</w:t>
            </w:r>
            <w:r>
              <w:rPr>
                <w:rFonts w:ascii="Times New Roman" w:eastAsia="宋体" w:hAnsi="Times New Roman"/>
                <w:sz w:val="18"/>
                <w:szCs w:val="18"/>
                <w:shd w:val="clear" w:color="auto" w:fill="FFFFFF"/>
              </w:rPr>
              <w:t>伸展振动</w:t>
            </w:r>
          </w:p>
        </w:tc>
      </w:tr>
      <w:tr w:rsidR="00600CB2" w14:paraId="50A81C47" w14:textId="77777777">
        <w:trPr>
          <w:jc w:val="center"/>
        </w:trPr>
        <w:tc>
          <w:tcPr>
            <w:tcW w:w="1193" w:type="pct"/>
            <w:tcBorders>
              <w:top w:val="nil"/>
              <w:left w:val="nil"/>
              <w:bottom w:val="nil"/>
              <w:right w:val="nil"/>
            </w:tcBorders>
            <w:shd w:val="clear" w:color="auto" w:fill="auto"/>
          </w:tcPr>
          <w:p w14:paraId="01106920" w14:textId="77777777" w:rsidR="00600CB2" w:rsidRDefault="007E74AB">
            <w:pPr>
              <w:suppressLineNumbers/>
              <w:adjustRightInd w:val="0"/>
              <w:snapToGrid w:val="0"/>
              <w:spacing w:line="300" w:lineRule="exact"/>
              <w:jc w:val="center"/>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1660–1630</w:t>
            </w:r>
          </w:p>
        </w:tc>
        <w:tc>
          <w:tcPr>
            <w:tcW w:w="3807" w:type="pct"/>
            <w:tcBorders>
              <w:top w:val="nil"/>
              <w:left w:val="nil"/>
              <w:bottom w:val="nil"/>
              <w:right w:val="nil"/>
            </w:tcBorders>
            <w:shd w:val="clear" w:color="auto" w:fill="auto"/>
          </w:tcPr>
          <w:p w14:paraId="6D9D8FF2" w14:textId="77777777" w:rsidR="00600CB2" w:rsidRDefault="007E74AB">
            <w:pPr>
              <w:suppressLineNumbers/>
              <w:adjustRightInd w:val="0"/>
              <w:snapToGrid w:val="0"/>
              <w:spacing w:line="300" w:lineRule="exact"/>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酰胺基</w:t>
            </w:r>
            <w:r>
              <w:rPr>
                <w:rFonts w:ascii="Times New Roman" w:eastAsia="宋体" w:hAnsi="Times New Roman"/>
                <w:sz w:val="18"/>
                <w:szCs w:val="18"/>
                <w:shd w:val="clear" w:color="auto" w:fill="FFFFFF"/>
              </w:rPr>
              <w:t xml:space="preserve">C=O </w:t>
            </w:r>
            <w:r>
              <w:rPr>
                <w:rFonts w:ascii="Times New Roman" w:eastAsia="宋体" w:hAnsi="Times New Roman"/>
                <w:sz w:val="18"/>
                <w:szCs w:val="18"/>
                <w:shd w:val="clear" w:color="auto" w:fill="FFFFFF"/>
              </w:rPr>
              <w:t>伸展振动（酰胺</w:t>
            </w:r>
            <w:r>
              <w:rPr>
                <w:rFonts w:ascii="Times New Roman" w:eastAsia="宋体" w:hAnsi="Times New Roman"/>
                <w:sz w:val="18"/>
                <w:szCs w:val="18"/>
                <w:shd w:val="clear" w:color="auto" w:fill="FFFFFF"/>
              </w:rPr>
              <w:t>I</w:t>
            </w:r>
            <w:r>
              <w:rPr>
                <w:rFonts w:ascii="Times New Roman" w:eastAsia="宋体" w:hAnsi="Times New Roman"/>
                <w:sz w:val="18"/>
                <w:szCs w:val="18"/>
                <w:shd w:val="clear" w:color="auto" w:fill="FFFFFF"/>
              </w:rPr>
              <w:t>带），醌基</w:t>
            </w:r>
            <w:r>
              <w:rPr>
                <w:rFonts w:ascii="Times New Roman" w:eastAsia="宋体" w:hAnsi="Times New Roman"/>
                <w:sz w:val="18"/>
                <w:szCs w:val="18"/>
                <w:shd w:val="clear" w:color="auto" w:fill="FFFFFF"/>
              </w:rPr>
              <w:t>C=O</w:t>
            </w:r>
            <w:r>
              <w:rPr>
                <w:rFonts w:ascii="Times New Roman" w:eastAsia="宋体" w:hAnsi="Times New Roman"/>
                <w:sz w:val="18"/>
                <w:szCs w:val="18"/>
                <w:shd w:val="clear" w:color="auto" w:fill="FFFFFF"/>
              </w:rPr>
              <w:t>和</w:t>
            </w:r>
            <w:r>
              <w:rPr>
                <w:rFonts w:ascii="Times New Roman" w:eastAsia="宋体" w:hAnsi="Times New Roman"/>
                <w:sz w:val="18"/>
                <w:szCs w:val="18"/>
                <w:shd w:val="clear" w:color="auto" w:fill="FFFFFF"/>
              </w:rPr>
              <w:t>/</w:t>
            </w:r>
            <w:r>
              <w:rPr>
                <w:rFonts w:ascii="Times New Roman" w:eastAsia="宋体" w:hAnsi="Times New Roman"/>
                <w:sz w:val="18"/>
                <w:szCs w:val="18"/>
                <w:shd w:val="clear" w:color="auto" w:fill="FFFFFF"/>
              </w:rPr>
              <w:t>或酮基共轭</w:t>
            </w:r>
            <w:r>
              <w:rPr>
                <w:rFonts w:ascii="Times New Roman" w:eastAsia="宋体" w:hAnsi="Times New Roman"/>
                <w:sz w:val="18"/>
                <w:szCs w:val="18"/>
                <w:shd w:val="clear" w:color="auto" w:fill="FFFFFF"/>
              </w:rPr>
              <w:t>C=O</w:t>
            </w:r>
            <w:r>
              <w:rPr>
                <w:rFonts w:ascii="Times New Roman" w:eastAsia="宋体" w:hAnsi="Times New Roman"/>
                <w:sz w:val="18"/>
                <w:szCs w:val="18"/>
                <w:shd w:val="clear" w:color="auto" w:fill="FFFFFF"/>
              </w:rPr>
              <w:t>的氢键缔合伸展振动</w:t>
            </w:r>
          </w:p>
        </w:tc>
      </w:tr>
      <w:tr w:rsidR="00600CB2" w14:paraId="5B83C90C" w14:textId="77777777">
        <w:trPr>
          <w:jc w:val="center"/>
        </w:trPr>
        <w:tc>
          <w:tcPr>
            <w:tcW w:w="1193" w:type="pct"/>
            <w:tcBorders>
              <w:top w:val="nil"/>
              <w:left w:val="nil"/>
              <w:bottom w:val="nil"/>
              <w:right w:val="nil"/>
            </w:tcBorders>
            <w:shd w:val="clear" w:color="auto" w:fill="auto"/>
          </w:tcPr>
          <w:p w14:paraId="5C51BB77" w14:textId="77777777" w:rsidR="00600CB2" w:rsidRDefault="007E74AB">
            <w:pPr>
              <w:suppressLineNumbers/>
              <w:adjustRightInd w:val="0"/>
              <w:snapToGrid w:val="0"/>
              <w:spacing w:line="300" w:lineRule="exact"/>
              <w:jc w:val="center"/>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1620–1600</w:t>
            </w:r>
          </w:p>
        </w:tc>
        <w:tc>
          <w:tcPr>
            <w:tcW w:w="3807" w:type="pct"/>
            <w:tcBorders>
              <w:top w:val="nil"/>
              <w:left w:val="nil"/>
              <w:bottom w:val="nil"/>
              <w:right w:val="nil"/>
            </w:tcBorders>
            <w:shd w:val="clear" w:color="auto" w:fill="auto"/>
          </w:tcPr>
          <w:p w14:paraId="46919EBE" w14:textId="77777777" w:rsidR="00600CB2" w:rsidRDefault="007E74AB">
            <w:pPr>
              <w:suppressLineNumbers/>
              <w:adjustRightInd w:val="0"/>
              <w:snapToGrid w:val="0"/>
              <w:spacing w:line="300" w:lineRule="exact"/>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芳香</w:t>
            </w:r>
            <w:r>
              <w:rPr>
                <w:rFonts w:ascii="Times New Roman" w:eastAsia="宋体" w:hAnsi="Times New Roman"/>
                <w:sz w:val="18"/>
                <w:szCs w:val="18"/>
                <w:shd w:val="clear" w:color="auto" w:fill="FFFFFF"/>
              </w:rPr>
              <w:t>C=C</w:t>
            </w:r>
            <w:r>
              <w:rPr>
                <w:rFonts w:ascii="Times New Roman" w:eastAsia="宋体" w:hAnsi="Times New Roman"/>
                <w:sz w:val="18"/>
                <w:szCs w:val="18"/>
                <w:shd w:val="clear" w:color="auto" w:fill="FFFFFF"/>
              </w:rPr>
              <w:t>骨架振动，酮基共轭</w:t>
            </w:r>
            <w:r>
              <w:rPr>
                <w:rFonts w:ascii="Times New Roman" w:eastAsia="宋体" w:hAnsi="Times New Roman"/>
                <w:sz w:val="18"/>
                <w:szCs w:val="18"/>
                <w:shd w:val="clear" w:color="auto" w:fill="FFFFFF"/>
              </w:rPr>
              <w:t>C=O</w:t>
            </w:r>
            <w:r>
              <w:rPr>
                <w:rFonts w:ascii="Times New Roman" w:eastAsia="宋体" w:hAnsi="Times New Roman"/>
                <w:sz w:val="18"/>
                <w:szCs w:val="18"/>
                <w:shd w:val="clear" w:color="auto" w:fill="FFFFFF"/>
              </w:rPr>
              <w:t>的强氢键缔合伸展振动</w:t>
            </w:r>
          </w:p>
        </w:tc>
      </w:tr>
      <w:tr w:rsidR="00600CB2" w14:paraId="0AB72BB8" w14:textId="77777777">
        <w:trPr>
          <w:jc w:val="center"/>
        </w:trPr>
        <w:tc>
          <w:tcPr>
            <w:tcW w:w="1193" w:type="pct"/>
            <w:tcBorders>
              <w:top w:val="nil"/>
              <w:left w:val="nil"/>
              <w:bottom w:val="nil"/>
              <w:right w:val="nil"/>
            </w:tcBorders>
            <w:shd w:val="clear" w:color="auto" w:fill="auto"/>
          </w:tcPr>
          <w:p w14:paraId="69C4AC05" w14:textId="77777777" w:rsidR="00600CB2" w:rsidRDefault="007E74AB">
            <w:pPr>
              <w:suppressLineNumbers/>
              <w:adjustRightInd w:val="0"/>
              <w:snapToGrid w:val="0"/>
              <w:spacing w:line="300" w:lineRule="exact"/>
              <w:jc w:val="center"/>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1590–1517</w:t>
            </w:r>
          </w:p>
        </w:tc>
        <w:tc>
          <w:tcPr>
            <w:tcW w:w="3807" w:type="pct"/>
            <w:tcBorders>
              <w:top w:val="nil"/>
              <w:left w:val="nil"/>
              <w:bottom w:val="nil"/>
              <w:right w:val="nil"/>
            </w:tcBorders>
            <w:shd w:val="clear" w:color="auto" w:fill="auto"/>
          </w:tcPr>
          <w:p w14:paraId="390833C7" w14:textId="77777777" w:rsidR="00600CB2" w:rsidRDefault="007E74AB">
            <w:pPr>
              <w:suppressLineNumbers/>
              <w:adjustRightInd w:val="0"/>
              <w:snapToGrid w:val="0"/>
              <w:spacing w:line="300" w:lineRule="exact"/>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COO</w:t>
            </w:r>
            <w:r>
              <w:rPr>
                <w:rFonts w:ascii="Times New Roman" w:eastAsia="宋体" w:hAnsi="Times New Roman"/>
                <w:sz w:val="18"/>
                <w:szCs w:val="18"/>
                <w:shd w:val="clear" w:color="auto" w:fill="FFFFFF"/>
                <w:vertAlign w:val="superscript"/>
              </w:rPr>
              <w:t>–</w:t>
            </w:r>
            <w:r>
              <w:rPr>
                <w:rFonts w:ascii="Times New Roman" w:eastAsia="宋体" w:hAnsi="Times New Roman"/>
                <w:sz w:val="18"/>
                <w:szCs w:val="18"/>
                <w:shd w:val="clear" w:color="auto" w:fill="FFFFFF"/>
              </w:rPr>
              <w:t xml:space="preserve"> </w:t>
            </w:r>
            <w:r>
              <w:rPr>
                <w:rFonts w:ascii="Times New Roman" w:eastAsia="宋体" w:hAnsi="Times New Roman"/>
                <w:sz w:val="18"/>
                <w:szCs w:val="18"/>
                <w:shd w:val="clear" w:color="auto" w:fill="FFFFFF"/>
              </w:rPr>
              <w:t>对称伸展振动，</w:t>
            </w:r>
            <w:r>
              <w:rPr>
                <w:rFonts w:ascii="Times New Roman" w:eastAsia="宋体" w:hAnsi="Times New Roman"/>
                <w:sz w:val="18"/>
                <w:szCs w:val="18"/>
                <w:shd w:val="clear" w:color="auto" w:fill="FFFFFF"/>
              </w:rPr>
              <w:t>N–H</w:t>
            </w:r>
            <w:r>
              <w:rPr>
                <w:rFonts w:ascii="Times New Roman" w:eastAsia="宋体" w:hAnsi="Times New Roman"/>
                <w:sz w:val="18"/>
                <w:szCs w:val="18"/>
                <w:shd w:val="clear" w:color="auto" w:fill="FFFFFF"/>
              </w:rPr>
              <w:t>变形和</w:t>
            </w:r>
            <w:r>
              <w:rPr>
                <w:rFonts w:ascii="Times New Roman" w:eastAsia="宋体" w:hAnsi="Times New Roman"/>
                <w:sz w:val="18"/>
                <w:szCs w:val="18"/>
                <w:shd w:val="clear" w:color="auto" w:fill="FFFFFF"/>
              </w:rPr>
              <w:t>C=N</w:t>
            </w:r>
            <w:r>
              <w:rPr>
                <w:rFonts w:ascii="Times New Roman" w:eastAsia="宋体" w:hAnsi="Times New Roman"/>
                <w:sz w:val="18"/>
                <w:szCs w:val="18"/>
                <w:shd w:val="clear" w:color="auto" w:fill="FFFFFF"/>
              </w:rPr>
              <w:t>伸展振动（酰胺</w:t>
            </w:r>
            <w:r>
              <w:rPr>
                <w:rFonts w:ascii="Times New Roman" w:eastAsia="宋体" w:hAnsi="Times New Roman"/>
                <w:sz w:val="18"/>
                <w:szCs w:val="18"/>
                <w:shd w:val="clear" w:color="auto" w:fill="FFFFFF"/>
              </w:rPr>
              <w:t>II</w:t>
            </w:r>
            <w:r>
              <w:rPr>
                <w:rFonts w:ascii="Times New Roman" w:eastAsia="宋体" w:hAnsi="Times New Roman"/>
                <w:sz w:val="18"/>
                <w:szCs w:val="18"/>
                <w:shd w:val="clear" w:color="auto" w:fill="FFFFFF"/>
              </w:rPr>
              <w:t>带）</w:t>
            </w:r>
          </w:p>
        </w:tc>
      </w:tr>
      <w:tr w:rsidR="00600CB2" w14:paraId="2236C731" w14:textId="77777777">
        <w:trPr>
          <w:jc w:val="center"/>
        </w:trPr>
        <w:tc>
          <w:tcPr>
            <w:tcW w:w="1193" w:type="pct"/>
            <w:tcBorders>
              <w:top w:val="nil"/>
              <w:left w:val="nil"/>
              <w:bottom w:val="nil"/>
              <w:right w:val="nil"/>
            </w:tcBorders>
            <w:shd w:val="clear" w:color="auto" w:fill="auto"/>
          </w:tcPr>
          <w:p w14:paraId="3014DDD4" w14:textId="77777777" w:rsidR="00600CB2" w:rsidRDefault="007E74AB">
            <w:pPr>
              <w:suppressLineNumbers/>
              <w:adjustRightInd w:val="0"/>
              <w:snapToGrid w:val="0"/>
              <w:spacing w:line="300" w:lineRule="exact"/>
              <w:jc w:val="center"/>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1460–1450</w:t>
            </w:r>
          </w:p>
        </w:tc>
        <w:tc>
          <w:tcPr>
            <w:tcW w:w="3807" w:type="pct"/>
            <w:tcBorders>
              <w:top w:val="nil"/>
              <w:left w:val="nil"/>
              <w:bottom w:val="nil"/>
              <w:right w:val="nil"/>
            </w:tcBorders>
            <w:shd w:val="clear" w:color="auto" w:fill="auto"/>
          </w:tcPr>
          <w:p w14:paraId="2B8ED965" w14:textId="77777777" w:rsidR="00600CB2" w:rsidRDefault="007E74AB">
            <w:pPr>
              <w:suppressLineNumbers/>
              <w:adjustRightInd w:val="0"/>
              <w:snapToGrid w:val="0"/>
              <w:spacing w:line="300" w:lineRule="exact"/>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脂肪</w:t>
            </w:r>
            <w:r>
              <w:rPr>
                <w:rFonts w:ascii="Times New Roman" w:eastAsia="宋体" w:hAnsi="Times New Roman"/>
                <w:sz w:val="18"/>
                <w:szCs w:val="18"/>
                <w:shd w:val="clear" w:color="auto" w:fill="FFFFFF"/>
              </w:rPr>
              <w:t>C–H</w:t>
            </w:r>
            <w:r>
              <w:rPr>
                <w:rFonts w:ascii="Times New Roman" w:eastAsia="宋体" w:hAnsi="Times New Roman"/>
                <w:sz w:val="18"/>
                <w:szCs w:val="18"/>
                <w:shd w:val="clear" w:color="auto" w:fill="FFFFFF"/>
              </w:rPr>
              <w:t>振动</w:t>
            </w:r>
          </w:p>
        </w:tc>
      </w:tr>
      <w:tr w:rsidR="00600CB2" w14:paraId="20E65747" w14:textId="77777777">
        <w:trPr>
          <w:jc w:val="center"/>
        </w:trPr>
        <w:tc>
          <w:tcPr>
            <w:tcW w:w="1193" w:type="pct"/>
            <w:tcBorders>
              <w:top w:val="nil"/>
              <w:left w:val="nil"/>
              <w:bottom w:val="nil"/>
              <w:right w:val="nil"/>
            </w:tcBorders>
            <w:shd w:val="clear" w:color="auto" w:fill="auto"/>
          </w:tcPr>
          <w:p w14:paraId="2A8471ED" w14:textId="77777777" w:rsidR="00600CB2" w:rsidRDefault="007E74AB">
            <w:pPr>
              <w:suppressLineNumbers/>
              <w:adjustRightInd w:val="0"/>
              <w:snapToGrid w:val="0"/>
              <w:spacing w:line="300" w:lineRule="exact"/>
              <w:jc w:val="center"/>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1400–1390</w:t>
            </w:r>
          </w:p>
        </w:tc>
        <w:tc>
          <w:tcPr>
            <w:tcW w:w="3807" w:type="pct"/>
            <w:tcBorders>
              <w:top w:val="nil"/>
              <w:left w:val="nil"/>
              <w:bottom w:val="nil"/>
              <w:right w:val="nil"/>
            </w:tcBorders>
            <w:shd w:val="clear" w:color="auto" w:fill="auto"/>
          </w:tcPr>
          <w:p w14:paraId="361363BF" w14:textId="77777777" w:rsidR="00600CB2" w:rsidRDefault="007E74AB">
            <w:pPr>
              <w:suppressLineNumbers/>
              <w:adjustRightInd w:val="0"/>
              <w:snapToGrid w:val="0"/>
              <w:spacing w:line="300" w:lineRule="exact"/>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OH</w:t>
            </w:r>
            <w:r>
              <w:rPr>
                <w:rFonts w:ascii="Times New Roman" w:eastAsia="宋体" w:hAnsi="Times New Roman"/>
                <w:sz w:val="18"/>
                <w:szCs w:val="18"/>
                <w:shd w:val="clear" w:color="auto" w:fill="FFFFFF"/>
              </w:rPr>
              <w:t>变形和酚羟基的</w:t>
            </w:r>
            <w:r>
              <w:rPr>
                <w:rFonts w:ascii="Times New Roman" w:eastAsia="宋体" w:hAnsi="Times New Roman"/>
                <w:sz w:val="18"/>
                <w:szCs w:val="18"/>
                <w:shd w:val="clear" w:color="auto" w:fill="FFFFFF"/>
              </w:rPr>
              <w:t>C-O</w:t>
            </w:r>
            <w:r>
              <w:rPr>
                <w:rFonts w:ascii="Times New Roman" w:eastAsia="宋体" w:hAnsi="Times New Roman"/>
                <w:sz w:val="18"/>
                <w:szCs w:val="18"/>
                <w:shd w:val="clear" w:color="auto" w:fill="FFFFFF"/>
              </w:rPr>
              <w:t>伸展振动，</w:t>
            </w:r>
            <w:r>
              <w:rPr>
                <w:rFonts w:ascii="Times New Roman" w:eastAsia="宋体" w:hAnsi="Times New Roman"/>
                <w:sz w:val="18"/>
                <w:szCs w:val="18"/>
                <w:shd w:val="clear" w:color="auto" w:fill="FFFFFF"/>
              </w:rPr>
              <w:t>CH</w:t>
            </w:r>
            <w:r>
              <w:rPr>
                <w:rFonts w:ascii="Times New Roman" w:eastAsia="宋体" w:hAnsi="Times New Roman"/>
                <w:sz w:val="18"/>
                <w:szCs w:val="18"/>
                <w:shd w:val="clear" w:color="auto" w:fill="FFFFFF"/>
                <w:vertAlign w:val="subscript"/>
              </w:rPr>
              <w:t>2</w:t>
            </w:r>
            <w:r>
              <w:rPr>
                <w:rFonts w:ascii="Times New Roman" w:eastAsia="宋体" w:hAnsi="Times New Roman"/>
                <w:sz w:val="18"/>
                <w:szCs w:val="18"/>
                <w:shd w:val="clear" w:color="auto" w:fill="FFFFFF"/>
              </w:rPr>
              <w:t>和</w:t>
            </w:r>
            <w:r>
              <w:rPr>
                <w:rFonts w:ascii="Times New Roman" w:eastAsia="宋体" w:hAnsi="Times New Roman"/>
                <w:sz w:val="18"/>
                <w:szCs w:val="18"/>
                <w:shd w:val="clear" w:color="auto" w:fill="FFFFFF"/>
              </w:rPr>
              <w:t>CH</w:t>
            </w:r>
            <w:r>
              <w:rPr>
                <w:rFonts w:ascii="Times New Roman" w:eastAsia="宋体" w:hAnsi="Times New Roman"/>
                <w:sz w:val="18"/>
                <w:szCs w:val="18"/>
                <w:shd w:val="clear" w:color="auto" w:fill="FFFFFF"/>
                <w:vertAlign w:val="subscript"/>
              </w:rPr>
              <w:t>3</w:t>
            </w:r>
            <w:r>
              <w:rPr>
                <w:rFonts w:ascii="Times New Roman" w:eastAsia="宋体" w:hAnsi="Times New Roman"/>
                <w:sz w:val="18"/>
                <w:szCs w:val="18"/>
                <w:shd w:val="clear" w:color="auto" w:fill="FFFFFF"/>
              </w:rPr>
              <w:t>基团的</w:t>
            </w:r>
            <w:r>
              <w:rPr>
                <w:rFonts w:ascii="Times New Roman" w:eastAsia="宋体" w:hAnsi="Times New Roman"/>
                <w:sz w:val="18"/>
                <w:szCs w:val="18"/>
                <w:shd w:val="clear" w:color="auto" w:fill="FFFFFF"/>
              </w:rPr>
              <w:t>C-H</w:t>
            </w:r>
            <w:r>
              <w:rPr>
                <w:rFonts w:ascii="Times New Roman" w:eastAsia="宋体" w:hAnsi="Times New Roman"/>
                <w:sz w:val="18"/>
                <w:szCs w:val="18"/>
                <w:shd w:val="clear" w:color="auto" w:fill="FFFFFF"/>
              </w:rPr>
              <w:t>变形，</w:t>
            </w:r>
            <w:r>
              <w:rPr>
                <w:rFonts w:ascii="Times New Roman" w:eastAsia="宋体" w:hAnsi="Times New Roman"/>
                <w:sz w:val="18"/>
                <w:szCs w:val="18"/>
                <w:shd w:val="clear" w:color="auto" w:fill="FFFFFF"/>
              </w:rPr>
              <w:t>COO-</w:t>
            </w:r>
            <w:r>
              <w:rPr>
                <w:rFonts w:ascii="Times New Roman" w:eastAsia="宋体" w:hAnsi="Times New Roman"/>
                <w:sz w:val="18"/>
                <w:szCs w:val="18"/>
                <w:shd w:val="clear" w:color="auto" w:fill="FFFFFF"/>
              </w:rPr>
              <w:t>反对称伸展振动</w:t>
            </w:r>
          </w:p>
        </w:tc>
      </w:tr>
      <w:tr w:rsidR="00600CB2" w14:paraId="6FE46936" w14:textId="77777777">
        <w:trPr>
          <w:jc w:val="center"/>
        </w:trPr>
        <w:tc>
          <w:tcPr>
            <w:tcW w:w="1193" w:type="pct"/>
            <w:tcBorders>
              <w:top w:val="nil"/>
              <w:left w:val="nil"/>
              <w:bottom w:val="nil"/>
              <w:right w:val="nil"/>
            </w:tcBorders>
            <w:shd w:val="clear" w:color="auto" w:fill="auto"/>
          </w:tcPr>
          <w:p w14:paraId="3FAEFDCF" w14:textId="77777777" w:rsidR="00600CB2" w:rsidRDefault="007E74AB">
            <w:pPr>
              <w:suppressLineNumbers/>
              <w:adjustRightInd w:val="0"/>
              <w:snapToGrid w:val="0"/>
              <w:spacing w:line="300" w:lineRule="exact"/>
              <w:jc w:val="center"/>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1280–1200</w:t>
            </w:r>
          </w:p>
        </w:tc>
        <w:tc>
          <w:tcPr>
            <w:tcW w:w="3807" w:type="pct"/>
            <w:tcBorders>
              <w:top w:val="nil"/>
              <w:left w:val="nil"/>
              <w:bottom w:val="nil"/>
              <w:right w:val="nil"/>
            </w:tcBorders>
            <w:shd w:val="clear" w:color="auto" w:fill="auto"/>
          </w:tcPr>
          <w:p w14:paraId="374BBED3" w14:textId="77777777" w:rsidR="00600CB2" w:rsidRDefault="007E74AB">
            <w:pPr>
              <w:suppressLineNumbers/>
              <w:adjustRightInd w:val="0"/>
              <w:snapToGrid w:val="0"/>
              <w:spacing w:line="300" w:lineRule="exact"/>
              <w:rPr>
                <w:rFonts w:ascii="Times New Roman" w:eastAsia="宋体" w:hAnsi="Times New Roman"/>
                <w:sz w:val="18"/>
                <w:szCs w:val="18"/>
                <w:shd w:val="clear" w:color="auto" w:fill="FFFFFF"/>
              </w:rPr>
            </w:pPr>
            <w:r>
              <w:rPr>
                <w:rFonts w:ascii="Times New Roman" w:eastAsia="宋体" w:hAnsi="Times New Roman"/>
                <w:sz w:val="18"/>
                <w:szCs w:val="18"/>
              </w:rPr>
              <w:t>羧基</w:t>
            </w:r>
            <w:r>
              <w:rPr>
                <w:rFonts w:ascii="Times New Roman" w:eastAsia="宋体" w:hAnsi="Times New Roman"/>
                <w:sz w:val="18"/>
                <w:szCs w:val="18"/>
                <w:shd w:val="clear" w:color="auto" w:fill="FFFFFF"/>
              </w:rPr>
              <w:t>的</w:t>
            </w:r>
            <w:r>
              <w:rPr>
                <w:rFonts w:ascii="Times New Roman" w:eastAsia="宋体" w:hAnsi="Times New Roman"/>
                <w:sz w:val="18"/>
                <w:szCs w:val="18"/>
                <w:shd w:val="clear" w:color="auto" w:fill="FFFFFF"/>
              </w:rPr>
              <w:t>C-O</w:t>
            </w:r>
            <w:r>
              <w:rPr>
                <w:rFonts w:ascii="Times New Roman" w:eastAsia="宋体" w:hAnsi="Times New Roman"/>
                <w:sz w:val="18"/>
                <w:szCs w:val="18"/>
                <w:shd w:val="clear" w:color="auto" w:fill="FFFFFF"/>
              </w:rPr>
              <w:t>伸展振动和</w:t>
            </w:r>
            <w:r>
              <w:rPr>
                <w:rFonts w:ascii="Times New Roman" w:eastAsia="宋体" w:hAnsi="Times New Roman"/>
                <w:sz w:val="18"/>
                <w:szCs w:val="18"/>
                <w:shd w:val="clear" w:color="auto" w:fill="FFFFFF"/>
              </w:rPr>
              <w:t>OH</w:t>
            </w:r>
            <w:r>
              <w:rPr>
                <w:rFonts w:ascii="Times New Roman" w:eastAsia="宋体" w:hAnsi="Times New Roman"/>
                <w:sz w:val="18"/>
                <w:szCs w:val="18"/>
                <w:shd w:val="clear" w:color="auto" w:fill="FFFFFF"/>
              </w:rPr>
              <w:t>变形，芳基醚的</w:t>
            </w:r>
            <w:r>
              <w:rPr>
                <w:rFonts w:ascii="Times New Roman" w:eastAsia="宋体" w:hAnsi="Times New Roman"/>
                <w:sz w:val="18"/>
                <w:szCs w:val="18"/>
                <w:shd w:val="clear" w:color="auto" w:fill="FFFFFF"/>
              </w:rPr>
              <w:t>C-O</w:t>
            </w:r>
            <w:r>
              <w:rPr>
                <w:rFonts w:ascii="Times New Roman" w:eastAsia="宋体" w:hAnsi="Times New Roman"/>
                <w:sz w:val="18"/>
                <w:szCs w:val="18"/>
                <w:shd w:val="clear" w:color="auto" w:fill="FFFFFF"/>
              </w:rPr>
              <w:t>伸缩</w:t>
            </w:r>
          </w:p>
        </w:tc>
      </w:tr>
      <w:tr w:rsidR="00600CB2" w14:paraId="09ACEA38" w14:textId="77777777">
        <w:trPr>
          <w:jc w:val="center"/>
        </w:trPr>
        <w:tc>
          <w:tcPr>
            <w:tcW w:w="1193" w:type="pct"/>
            <w:tcBorders>
              <w:top w:val="nil"/>
              <w:left w:val="nil"/>
              <w:bottom w:val="nil"/>
              <w:right w:val="nil"/>
            </w:tcBorders>
            <w:shd w:val="clear" w:color="auto" w:fill="auto"/>
          </w:tcPr>
          <w:p w14:paraId="28A51E2D" w14:textId="77777777" w:rsidR="00600CB2" w:rsidRDefault="007E74AB">
            <w:pPr>
              <w:suppressLineNumbers/>
              <w:adjustRightInd w:val="0"/>
              <w:snapToGrid w:val="0"/>
              <w:spacing w:line="300" w:lineRule="exact"/>
              <w:jc w:val="center"/>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1170–950</w:t>
            </w:r>
          </w:p>
        </w:tc>
        <w:tc>
          <w:tcPr>
            <w:tcW w:w="3807" w:type="pct"/>
            <w:tcBorders>
              <w:top w:val="nil"/>
              <w:left w:val="nil"/>
              <w:bottom w:val="nil"/>
              <w:right w:val="nil"/>
            </w:tcBorders>
            <w:shd w:val="clear" w:color="auto" w:fill="auto"/>
          </w:tcPr>
          <w:p w14:paraId="61836B01" w14:textId="77777777" w:rsidR="00600CB2" w:rsidRDefault="007E74AB">
            <w:pPr>
              <w:suppressLineNumbers/>
              <w:adjustRightInd w:val="0"/>
              <w:snapToGrid w:val="0"/>
              <w:spacing w:line="300" w:lineRule="exact"/>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多糖或多糖类物质的</w:t>
            </w:r>
            <w:r>
              <w:rPr>
                <w:rFonts w:ascii="Times New Roman" w:eastAsia="宋体" w:hAnsi="Times New Roman"/>
                <w:sz w:val="18"/>
                <w:szCs w:val="18"/>
                <w:shd w:val="clear" w:color="auto" w:fill="FFFFFF"/>
              </w:rPr>
              <w:t>C-O</w:t>
            </w:r>
            <w:r>
              <w:rPr>
                <w:rFonts w:ascii="Times New Roman" w:eastAsia="宋体" w:hAnsi="Times New Roman"/>
                <w:sz w:val="18"/>
                <w:szCs w:val="18"/>
                <w:shd w:val="clear" w:color="auto" w:fill="FFFFFF"/>
              </w:rPr>
              <w:t>伸展振动，硅酸盐杂质的</w:t>
            </w:r>
            <w:r>
              <w:rPr>
                <w:rFonts w:ascii="Times New Roman" w:eastAsia="宋体" w:hAnsi="Times New Roman"/>
                <w:sz w:val="18"/>
                <w:szCs w:val="18"/>
                <w:shd w:val="clear" w:color="auto" w:fill="FFFFFF"/>
              </w:rPr>
              <w:t>Si-O</w:t>
            </w:r>
            <w:r>
              <w:rPr>
                <w:rFonts w:ascii="Times New Roman" w:eastAsia="宋体" w:hAnsi="Times New Roman"/>
                <w:sz w:val="18"/>
                <w:szCs w:val="18"/>
                <w:shd w:val="clear" w:color="auto" w:fill="FFFFFF"/>
              </w:rPr>
              <w:t>振动</w:t>
            </w:r>
          </w:p>
        </w:tc>
      </w:tr>
      <w:tr w:rsidR="00600CB2" w14:paraId="619C456C" w14:textId="77777777">
        <w:trPr>
          <w:jc w:val="center"/>
        </w:trPr>
        <w:tc>
          <w:tcPr>
            <w:tcW w:w="1193" w:type="pct"/>
            <w:tcBorders>
              <w:top w:val="nil"/>
              <w:left w:val="nil"/>
              <w:bottom w:val="single" w:sz="12" w:space="0" w:color="auto"/>
              <w:right w:val="nil"/>
            </w:tcBorders>
            <w:shd w:val="clear" w:color="auto" w:fill="auto"/>
          </w:tcPr>
          <w:p w14:paraId="49A22C8D" w14:textId="77777777" w:rsidR="00600CB2" w:rsidRDefault="007E74AB">
            <w:pPr>
              <w:suppressLineNumbers/>
              <w:adjustRightInd w:val="0"/>
              <w:snapToGrid w:val="0"/>
              <w:spacing w:line="300" w:lineRule="exact"/>
              <w:jc w:val="center"/>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900–600</w:t>
            </w:r>
          </w:p>
        </w:tc>
        <w:tc>
          <w:tcPr>
            <w:tcW w:w="3807" w:type="pct"/>
            <w:tcBorders>
              <w:top w:val="nil"/>
              <w:left w:val="nil"/>
              <w:bottom w:val="single" w:sz="12" w:space="0" w:color="auto"/>
              <w:right w:val="nil"/>
            </w:tcBorders>
            <w:shd w:val="clear" w:color="auto" w:fill="auto"/>
          </w:tcPr>
          <w:p w14:paraId="6D93FEA1" w14:textId="77777777" w:rsidR="00600CB2" w:rsidRDefault="007E74AB">
            <w:pPr>
              <w:suppressLineNumbers/>
              <w:adjustRightInd w:val="0"/>
              <w:snapToGrid w:val="0"/>
              <w:spacing w:line="300" w:lineRule="exact"/>
              <w:rPr>
                <w:rFonts w:ascii="Times New Roman" w:eastAsia="宋体" w:hAnsi="Times New Roman"/>
                <w:sz w:val="18"/>
                <w:szCs w:val="18"/>
                <w:shd w:val="clear" w:color="auto" w:fill="FFFFFF"/>
              </w:rPr>
            </w:pPr>
            <w:r>
              <w:rPr>
                <w:rFonts w:ascii="Times New Roman" w:eastAsia="宋体" w:hAnsi="Times New Roman"/>
                <w:sz w:val="18"/>
                <w:szCs w:val="18"/>
                <w:shd w:val="clear" w:color="auto" w:fill="FFFFFF"/>
              </w:rPr>
              <w:t xml:space="preserve">C–H </w:t>
            </w:r>
            <w:r>
              <w:rPr>
                <w:rFonts w:ascii="Times New Roman" w:eastAsia="宋体" w:hAnsi="Times New Roman"/>
                <w:sz w:val="18"/>
                <w:szCs w:val="18"/>
                <w:shd w:val="clear" w:color="auto" w:fill="FFFFFF"/>
              </w:rPr>
              <w:t>面外伸展振动和变形</w:t>
            </w:r>
          </w:p>
        </w:tc>
      </w:tr>
    </w:tbl>
    <w:p w14:paraId="43201F78" w14:textId="77777777" w:rsidR="00600CB2" w:rsidRDefault="00600CB2">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42641343" w14:textId="77777777" w:rsidR="00600CB2" w:rsidRDefault="007E74AB" w:rsidP="003E2507">
      <w:pPr>
        <w:autoSpaceDE w:val="0"/>
        <w:autoSpaceDN w:val="0"/>
        <w:adjustRightInd w:val="0"/>
        <w:snapToGrid w:val="0"/>
        <w:spacing w:line="300" w:lineRule="auto"/>
        <w:ind w:firstLineChars="200" w:firstLine="420"/>
        <w:rPr>
          <w:rFonts w:ascii="Times New Roman" w:eastAsia="宋体" w:hAnsi="Times New Roman" w:cs="Times New Roman"/>
          <w:kern w:val="0"/>
        </w:rPr>
      </w:pPr>
      <w:r>
        <w:rPr>
          <w:rFonts w:ascii="Times New Roman" w:eastAsia="宋体" w:hAnsi="Times New Roman" w:cs="Times New Roman" w:hint="eastAsia"/>
          <w:kern w:val="0"/>
        </w:rPr>
        <w:t>由图</w:t>
      </w:r>
      <w:r>
        <w:rPr>
          <w:rFonts w:ascii="Times New Roman" w:eastAsia="宋体" w:hAnsi="Times New Roman" w:cs="Times New Roman" w:hint="eastAsia"/>
          <w:kern w:val="0"/>
        </w:rPr>
        <w:t>1</w:t>
      </w:r>
      <w:r>
        <w:rPr>
          <w:rFonts w:ascii="Times New Roman" w:eastAsia="宋体" w:hAnsi="Times New Roman" w:cs="Times New Roman" w:hint="eastAsia"/>
          <w:kern w:val="0"/>
        </w:rPr>
        <w:t>可以看出，</w:t>
      </w:r>
      <w:r w:rsidR="0007018E">
        <w:rPr>
          <w:rFonts w:ascii="Times New Roman" w:eastAsia="宋体" w:hAnsi="Times New Roman" w:cs="Times New Roman" w:hint="eastAsia"/>
          <w:kern w:val="0"/>
        </w:rPr>
        <w:t xml:space="preserve"> </w:t>
      </w:r>
      <w:r w:rsidR="0007018E">
        <w:rPr>
          <w:rFonts w:ascii="Times New Roman" w:eastAsia="宋体" w:hAnsi="Times New Roman" w:cs="Times New Roman" w:hint="eastAsia"/>
          <w:kern w:val="0"/>
        </w:rPr>
        <w:t>肥料增效剂</w:t>
      </w:r>
      <w:r w:rsidR="0007018E">
        <w:rPr>
          <w:rFonts w:ascii="Times New Roman" w:eastAsia="宋体" w:hAnsi="Times New Roman" w:cs="Times New Roman" w:hint="eastAsia"/>
          <w:kern w:val="0"/>
        </w:rPr>
        <w:t xml:space="preserve"> </w:t>
      </w:r>
      <w:r>
        <w:rPr>
          <w:rFonts w:ascii="Times New Roman" w:eastAsia="宋体" w:hAnsi="Times New Roman" w:cs="Times New Roman" w:hint="eastAsia"/>
          <w:kern w:val="0"/>
        </w:rPr>
        <w:t>海藻酸均具有相似的红外光谱吸收峰，主要有（</w:t>
      </w:r>
      <w:r>
        <w:rPr>
          <w:rFonts w:ascii="Times New Roman" w:eastAsia="宋体" w:hAnsi="Times New Roman" w:cs="Times New Roman" w:hint="eastAsia"/>
          <w:kern w:val="0"/>
        </w:rPr>
        <w:t>1</w:t>
      </w:r>
      <w:r>
        <w:rPr>
          <w:rFonts w:ascii="Times New Roman" w:eastAsia="宋体" w:hAnsi="Times New Roman" w:cs="Times New Roman" w:hint="eastAsia"/>
          <w:kern w:val="0"/>
        </w:rPr>
        <w:t>）</w:t>
      </w:r>
      <w:r>
        <w:rPr>
          <w:rFonts w:ascii="Times New Roman" w:eastAsia="宋体" w:hAnsi="Times New Roman" w:cs="Times New Roman" w:hint="eastAsia"/>
          <w:kern w:val="0"/>
        </w:rPr>
        <w:t xml:space="preserve">3419 </w:t>
      </w:r>
      <w:bookmarkStart w:id="1" w:name="_Hlk496900838"/>
      <w:r>
        <w:rPr>
          <w:rFonts w:ascii="Times New Roman" w:eastAsia="宋体" w:hAnsi="Times New Roman" w:cs="Times New Roman" w:hint="eastAsia"/>
          <w:kern w:val="0"/>
        </w:rPr>
        <w:t>cm</w:t>
      </w:r>
      <w:r>
        <w:rPr>
          <w:rFonts w:ascii="Times New Roman" w:eastAsia="宋体" w:hAnsi="Times New Roman" w:cs="Times New Roman" w:hint="eastAsia"/>
          <w:kern w:val="0"/>
          <w:vertAlign w:val="superscript"/>
        </w:rPr>
        <w:t>-1</w:t>
      </w:r>
      <w:bookmarkEnd w:id="1"/>
      <w:r>
        <w:rPr>
          <w:rFonts w:ascii="Times New Roman" w:eastAsia="宋体" w:hAnsi="Times New Roman" w:cs="Times New Roman" w:hint="eastAsia"/>
          <w:kern w:val="0"/>
        </w:rPr>
        <w:t>：由芳香环中的</w:t>
      </w:r>
      <w:r>
        <w:rPr>
          <w:rFonts w:ascii="Times New Roman" w:eastAsia="宋体" w:hAnsi="Times New Roman" w:cs="Times New Roman" w:hint="eastAsia"/>
          <w:kern w:val="0"/>
        </w:rPr>
        <w:t>C = C</w:t>
      </w:r>
      <w:r>
        <w:rPr>
          <w:rFonts w:ascii="Times New Roman" w:eastAsia="宋体" w:hAnsi="Times New Roman" w:cs="Times New Roman" w:hint="eastAsia"/>
          <w:kern w:val="0"/>
        </w:rPr>
        <w:t>伸缩和在醇和酚中的</w:t>
      </w:r>
      <w:r>
        <w:rPr>
          <w:rFonts w:ascii="Times New Roman" w:eastAsia="宋体" w:hAnsi="Times New Roman" w:cs="Times New Roman" w:hint="eastAsia"/>
          <w:kern w:val="0"/>
        </w:rPr>
        <w:t>O-H</w:t>
      </w:r>
      <w:r>
        <w:rPr>
          <w:rFonts w:ascii="Times New Roman" w:eastAsia="宋体" w:hAnsi="Times New Roman" w:cs="Times New Roman" w:hint="eastAsia"/>
          <w:kern w:val="0"/>
        </w:rPr>
        <w:t>伸缩引起的在</w:t>
      </w:r>
      <w:r>
        <w:rPr>
          <w:rFonts w:ascii="Times New Roman" w:eastAsia="宋体" w:hAnsi="Times New Roman" w:cs="Times New Roman" w:hint="eastAsia"/>
          <w:kern w:val="0"/>
        </w:rPr>
        <w:t>3500-3400</w:t>
      </w:r>
      <w:bookmarkStart w:id="2" w:name="_Hlk496899761"/>
      <w:r>
        <w:rPr>
          <w:rFonts w:ascii="Times New Roman" w:eastAsia="宋体" w:hAnsi="Times New Roman" w:cs="Times New Roman" w:hint="eastAsia"/>
          <w:kern w:val="0"/>
        </w:rPr>
        <w:t xml:space="preserve"> cm</w:t>
      </w:r>
      <w:r>
        <w:rPr>
          <w:rFonts w:ascii="Times New Roman" w:eastAsia="宋体" w:hAnsi="Times New Roman" w:cs="Times New Roman" w:hint="eastAsia"/>
          <w:kern w:val="0"/>
          <w:vertAlign w:val="superscript"/>
        </w:rPr>
        <w:t>-1</w:t>
      </w:r>
      <w:bookmarkEnd w:id="2"/>
      <w:r>
        <w:rPr>
          <w:rFonts w:ascii="Times New Roman" w:eastAsia="宋体" w:hAnsi="Times New Roman" w:cs="Times New Roman" w:hint="eastAsia"/>
          <w:kern w:val="0"/>
        </w:rPr>
        <w:t>处的宽吸收峰。（</w:t>
      </w:r>
      <w:r>
        <w:rPr>
          <w:rFonts w:ascii="Times New Roman" w:eastAsia="宋体" w:hAnsi="Times New Roman" w:cs="Times New Roman" w:hint="eastAsia"/>
          <w:kern w:val="0"/>
        </w:rPr>
        <w:t>2</w:t>
      </w:r>
      <w:r>
        <w:rPr>
          <w:rFonts w:ascii="Times New Roman" w:eastAsia="宋体" w:hAnsi="Times New Roman" w:cs="Times New Roman" w:hint="eastAsia"/>
          <w:kern w:val="0"/>
        </w:rPr>
        <w:t>）</w:t>
      </w:r>
      <w:r>
        <w:rPr>
          <w:rFonts w:ascii="Times New Roman" w:eastAsia="宋体" w:hAnsi="Times New Roman" w:cs="Times New Roman" w:hint="eastAsia"/>
          <w:kern w:val="0"/>
        </w:rPr>
        <w:t>1625 cm</w:t>
      </w:r>
      <w:r>
        <w:rPr>
          <w:rFonts w:ascii="Times New Roman" w:eastAsia="宋体" w:hAnsi="Times New Roman" w:cs="Times New Roman" w:hint="eastAsia"/>
          <w:kern w:val="0"/>
          <w:vertAlign w:val="superscript"/>
        </w:rPr>
        <w:t>-1</w:t>
      </w:r>
      <w:r>
        <w:rPr>
          <w:rFonts w:ascii="Times New Roman" w:eastAsia="宋体" w:hAnsi="Times New Roman" w:cs="Times New Roman" w:hint="eastAsia"/>
          <w:kern w:val="0"/>
        </w:rPr>
        <w:t>：</w:t>
      </w:r>
      <w:r>
        <w:rPr>
          <w:rFonts w:ascii="Times New Roman" w:eastAsia="宋体" w:hAnsi="Times New Roman" w:cs="Times New Roman" w:hint="eastAsia"/>
          <w:kern w:val="0"/>
        </w:rPr>
        <w:t>COO-</w:t>
      </w:r>
      <w:r>
        <w:rPr>
          <w:rFonts w:ascii="Times New Roman" w:eastAsia="宋体" w:hAnsi="Times New Roman" w:cs="Times New Roman" w:hint="eastAsia"/>
          <w:kern w:val="0"/>
        </w:rPr>
        <w:t>对称伸缩，</w:t>
      </w:r>
      <w:r>
        <w:rPr>
          <w:rFonts w:ascii="Times New Roman" w:eastAsia="宋体" w:hAnsi="Times New Roman" w:cs="Times New Roman" w:hint="eastAsia"/>
          <w:kern w:val="0"/>
        </w:rPr>
        <w:t>N-H</w:t>
      </w:r>
      <w:r>
        <w:rPr>
          <w:rFonts w:ascii="Times New Roman" w:eastAsia="宋体" w:hAnsi="Times New Roman" w:cs="Times New Roman" w:hint="eastAsia"/>
          <w:kern w:val="0"/>
        </w:rPr>
        <w:t>变形和</w:t>
      </w:r>
      <w:r>
        <w:rPr>
          <w:rFonts w:ascii="Times New Roman" w:eastAsia="宋体" w:hAnsi="Times New Roman" w:cs="Times New Roman" w:hint="eastAsia"/>
          <w:kern w:val="0"/>
        </w:rPr>
        <w:t>C=N</w:t>
      </w:r>
      <w:r>
        <w:rPr>
          <w:rFonts w:ascii="Times New Roman" w:eastAsia="宋体" w:hAnsi="Times New Roman" w:cs="Times New Roman" w:hint="eastAsia"/>
          <w:kern w:val="0"/>
        </w:rPr>
        <w:t>伸缩（酰胺二带）。（</w:t>
      </w:r>
      <w:r>
        <w:rPr>
          <w:rFonts w:ascii="Times New Roman" w:eastAsia="宋体" w:hAnsi="Times New Roman" w:cs="Times New Roman" w:hint="eastAsia"/>
          <w:kern w:val="0"/>
        </w:rPr>
        <w:t>3</w:t>
      </w:r>
      <w:r>
        <w:rPr>
          <w:rFonts w:ascii="Times New Roman" w:eastAsia="宋体" w:hAnsi="Times New Roman" w:cs="Times New Roman" w:hint="eastAsia"/>
          <w:kern w:val="0"/>
        </w:rPr>
        <w:t>）</w:t>
      </w:r>
      <w:r>
        <w:rPr>
          <w:rFonts w:ascii="Times New Roman" w:eastAsia="宋体" w:hAnsi="Times New Roman" w:cs="Times New Roman" w:hint="eastAsia"/>
          <w:kern w:val="0"/>
        </w:rPr>
        <w:t>1396 cm</w:t>
      </w:r>
      <w:r>
        <w:rPr>
          <w:rFonts w:ascii="Times New Roman" w:eastAsia="宋体" w:hAnsi="Times New Roman" w:cs="Times New Roman" w:hint="eastAsia"/>
          <w:kern w:val="0"/>
          <w:vertAlign w:val="superscript"/>
        </w:rPr>
        <w:t>-1</w:t>
      </w:r>
      <w:r>
        <w:rPr>
          <w:rFonts w:ascii="Times New Roman" w:eastAsia="宋体" w:hAnsi="Times New Roman" w:cs="Times New Roman" w:hint="eastAsia"/>
          <w:kern w:val="0"/>
        </w:rPr>
        <w:t>：酚羟基的</w:t>
      </w:r>
      <w:r>
        <w:rPr>
          <w:rFonts w:ascii="Times New Roman" w:eastAsia="宋体" w:hAnsi="Times New Roman" w:cs="Times New Roman" w:hint="eastAsia"/>
          <w:kern w:val="0"/>
        </w:rPr>
        <w:t>OH</w:t>
      </w:r>
      <w:r>
        <w:rPr>
          <w:rFonts w:ascii="Times New Roman" w:eastAsia="宋体" w:hAnsi="Times New Roman" w:cs="Times New Roman" w:hint="eastAsia"/>
          <w:kern w:val="0"/>
        </w:rPr>
        <w:t>变形和</w:t>
      </w:r>
      <w:r>
        <w:rPr>
          <w:rFonts w:ascii="Times New Roman" w:eastAsia="宋体" w:hAnsi="Times New Roman" w:cs="Times New Roman" w:hint="eastAsia"/>
          <w:kern w:val="0"/>
        </w:rPr>
        <w:t>C-O</w:t>
      </w:r>
      <w:r>
        <w:rPr>
          <w:rFonts w:ascii="Times New Roman" w:eastAsia="宋体" w:hAnsi="Times New Roman" w:cs="Times New Roman" w:hint="eastAsia"/>
          <w:kern w:val="0"/>
        </w:rPr>
        <w:t>伸缩，</w:t>
      </w:r>
      <w:r>
        <w:rPr>
          <w:rFonts w:ascii="Times New Roman" w:eastAsia="宋体" w:hAnsi="Times New Roman" w:cs="Times New Roman" w:hint="eastAsia"/>
          <w:kern w:val="0"/>
        </w:rPr>
        <w:t>CH</w:t>
      </w:r>
      <w:r>
        <w:rPr>
          <w:rFonts w:ascii="Times New Roman" w:eastAsia="宋体" w:hAnsi="Times New Roman" w:cs="Times New Roman" w:hint="eastAsia"/>
          <w:kern w:val="0"/>
          <w:vertAlign w:val="subscript"/>
        </w:rPr>
        <w:t>2</w:t>
      </w:r>
      <w:r>
        <w:rPr>
          <w:rFonts w:ascii="Times New Roman" w:eastAsia="宋体" w:hAnsi="Times New Roman" w:cs="Times New Roman" w:hint="eastAsia"/>
          <w:kern w:val="0"/>
        </w:rPr>
        <w:t>和</w:t>
      </w:r>
      <w:r>
        <w:rPr>
          <w:rFonts w:ascii="Times New Roman" w:eastAsia="宋体" w:hAnsi="Times New Roman" w:cs="Times New Roman" w:hint="eastAsia"/>
          <w:kern w:val="0"/>
        </w:rPr>
        <w:t>CH</w:t>
      </w:r>
      <w:r>
        <w:rPr>
          <w:rFonts w:ascii="Times New Roman" w:eastAsia="宋体" w:hAnsi="Times New Roman" w:cs="Times New Roman" w:hint="eastAsia"/>
          <w:kern w:val="0"/>
          <w:vertAlign w:val="subscript"/>
        </w:rPr>
        <w:t>3</w:t>
      </w:r>
      <w:r>
        <w:rPr>
          <w:rFonts w:ascii="Times New Roman" w:eastAsia="宋体" w:hAnsi="Times New Roman" w:cs="Times New Roman" w:hint="eastAsia"/>
          <w:kern w:val="0"/>
        </w:rPr>
        <w:t>基</w:t>
      </w:r>
      <w:r>
        <w:rPr>
          <w:rFonts w:ascii="Times New Roman" w:eastAsia="宋体" w:hAnsi="Times New Roman" w:cs="Times New Roman" w:hint="eastAsia"/>
          <w:kern w:val="0"/>
        </w:rPr>
        <w:t>C-H</w:t>
      </w:r>
      <w:r>
        <w:rPr>
          <w:rFonts w:ascii="Times New Roman" w:eastAsia="宋体" w:hAnsi="Times New Roman" w:cs="Times New Roman" w:hint="eastAsia"/>
          <w:kern w:val="0"/>
        </w:rPr>
        <w:t>变形，</w:t>
      </w:r>
      <w:r>
        <w:rPr>
          <w:rFonts w:ascii="Times New Roman" w:eastAsia="宋体" w:hAnsi="Times New Roman" w:cs="Times New Roman" w:hint="eastAsia"/>
          <w:kern w:val="0"/>
        </w:rPr>
        <w:t>COO-</w:t>
      </w:r>
      <w:r>
        <w:rPr>
          <w:rFonts w:ascii="Times New Roman" w:eastAsia="宋体" w:hAnsi="Times New Roman" w:cs="Times New Roman" w:hint="eastAsia"/>
          <w:kern w:val="0"/>
        </w:rPr>
        <w:t>反对称伸缩。（</w:t>
      </w:r>
      <w:r>
        <w:rPr>
          <w:rFonts w:ascii="Times New Roman" w:eastAsia="宋体" w:hAnsi="Times New Roman" w:cs="Times New Roman" w:hint="eastAsia"/>
          <w:kern w:val="0"/>
        </w:rPr>
        <w:t>4</w:t>
      </w:r>
      <w:r>
        <w:rPr>
          <w:rFonts w:ascii="Times New Roman" w:eastAsia="宋体" w:hAnsi="Times New Roman" w:cs="Times New Roman" w:hint="eastAsia"/>
          <w:kern w:val="0"/>
        </w:rPr>
        <w:t>）</w:t>
      </w:r>
      <w:r>
        <w:rPr>
          <w:rFonts w:ascii="Times New Roman" w:eastAsia="宋体" w:hAnsi="Times New Roman" w:cs="Times New Roman" w:hint="eastAsia"/>
          <w:kern w:val="0"/>
        </w:rPr>
        <w:t>1108 cm</w:t>
      </w:r>
      <w:r>
        <w:rPr>
          <w:rFonts w:ascii="Times New Roman" w:eastAsia="宋体" w:hAnsi="Times New Roman" w:cs="Times New Roman" w:hint="eastAsia"/>
          <w:kern w:val="0"/>
          <w:vertAlign w:val="superscript"/>
        </w:rPr>
        <w:t>-1</w:t>
      </w:r>
      <w:r>
        <w:rPr>
          <w:rFonts w:ascii="Times New Roman" w:eastAsia="宋体" w:hAnsi="Times New Roman" w:cs="Times New Roman" w:hint="eastAsia"/>
          <w:kern w:val="0"/>
        </w:rPr>
        <w:t>：饱和醚的</w:t>
      </w:r>
      <w:r>
        <w:rPr>
          <w:rFonts w:ascii="Times New Roman" w:eastAsia="宋体" w:hAnsi="Times New Roman" w:cs="Times New Roman" w:hint="eastAsia"/>
          <w:kern w:val="0"/>
        </w:rPr>
        <w:t>C-O</w:t>
      </w:r>
      <w:r>
        <w:rPr>
          <w:rFonts w:ascii="Times New Roman" w:eastAsia="宋体" w:hAnsi="Times New Roman" w:cs="Times New Roman" w:hint="eastAsia"/>
          <w:kern w:val="0"/>
        </w:rPr>
        <w:t>伸缩，多糖或类多糖物质的</w:t>
      </w:r>
      <w:r>
        <w:rPr>
          <w:rFonts w:ascii="Times New Roman" w:eastAsia="宋体" w:hAnsi="Times New Roman" w:cs="Times New Roman" w:hint="eastAsia"/>
          <w:kern w:val="0"/>
        </w:rPr>
        <w:t>C-O</w:t>
      </w:r>
      <w:r>
        <w:rPr>
          <w:rFonts w:ascii="Times New Roman" w:eastAsia="宋体" w:hAnsi="Times New Roman" w:cs="Times New Roman" w:hint="eastAsia"/>
          <w:kern w:val="0"/>
        </w:rPr>
        <w:t>伸缩。（</w:t>
      </w:r>
      <w:r>
        <w:rPr>
          <w:rFonts w:ascii="Times New Roman" w:eastAsia="宋体" w:hAnsi="Times New Roman" w:cs="Times New Roman" w:hint="eastAsia"/>
          <w:kern w:val="0"/>
        </w:rPr>
        <w:t>5</w:t>
      </w:r>
      <w:r>
        <w:rPr>
          <w:rFonts w:ascii="Times New Roman" w:eastAsia="宋体" w:hAnsi="Times New Roman" w:cs="Times New Roman" w:hint="eastAsia"/>
          <w:kern w:val="0"/>
        </w:rPr>
        <w:t>）</w:t>
      </w:r>
      <w:r>
        <w:rPr>
          <w:rFonts w:ascii="Times New Roman" w:eastAsia="宋体" w:hAnsi="Times New Roman" w:cs="Times New Roman" w:hint="eastAsia"/>
          <w:kern w:val="0"/>
        </w:rPr>
        <w:t>1080cm</w:t>
      </w:r>
      <w:r>
        <w:rPr>
          <w:rFonts w:ascii="Times New Roman" w:eastAsia="宋体" w:hAnsi="Times New Roman" w:cs="Times New Roman" w:hint="eastAsia"/>
          <w:kern w:val="0"/>
          <w:vertAlign w:val="superscript"/>
        </w:rPr>
        <w:t>-1</w:t>
      </w:r>
      <w:r>
        <w:rPr>
          <w:rFonts w:ascii="Times New Roman" w:eastAsia="宋体" w:hAnsi="Times New Roman" w:cs="Times New Roman" w:hint="eastAsia"/>
          <w:kern w:val="0"/>
        </w:rPr>
        <w:t>：饱和醚的</w:t>
      </w:r>
      <w:r>
        <w:rPr>
          <w:rFonts w:ascii="Times New Roman" w:eastAsia="宋体" w:hAnsi="Times New Roman" w:cs="Times New Roman" w:hint="eastAsia"/>
          <w:kern w:val="0"/>
        </w:rPr>
        <w:t>C-O</w:t>
      </w:r>
      <w:r>
        <w:rPr>
          <w:rFonts w:ascii="Times New Roman" w:eastAsia="宋体" w:hAnsi="Times New Roman" w:cs="Times New Roman" w:hint="eastAsia"/>
          <w:kern w:val="0"/>
        </w:rPr>
        <w:t>伸缩，多糖或类多糖物质的</w:t>
      </w:r>
      <w:r>
        <w:rPr>
          <w:rFonts w:ascii="Times New Roman" w:eastAsia="宋体" w:hAnsi="Times New Roman" w:cs="Times New Roman" w:hint="eastAsia"/>
          <w:kern w:val="0"/>
        </w:rPr>
        <w:t>C-O</w:t>
      </w:r>
      <w:r>
        <w:rPr>
          <w:rFonts w:ascii="Times New Roman" w:eastAsia="宋体" w:hAnsi="Times New Roman" w:cs="Times New Roman" w:hint="eastAsia"/>
          <w:kern w:val="0"/>
        </w:rPr>
        <w:t>伸缩。（</w:t>
      </w:r>
      <w:r>
        <w:rPr>
          <w:rFonts w:ascii="Times New Roman" w:eastAsia="宋体" w:hAnsi="Times New Roman" w:cs="Times New Roman" w:hint="eastAsia"/>
          <w:kern w:val="0"/>
        </w:rPr>
        <w:t>6</w:t>
      </w:r>
      <w:r>
        <w:rPr>
          <w:rFonts w:ascii="Times New Roman" w:eastAsia="宋体" w:hAnsi="Times New Roman" w:cs="Times New Roman" w:hint="eastAsia"/>
          <w:kern w:val="0"/>
        </w:rPr>
        <w:t>）</w:t>
      </w:r>
      <w:r>
        <w:rPr>
          <w:rFonts w:ascii="Times New Roman" w:eastAsia="宋体" w:hAnsi="Times New Roman" w:cs="Times New Roman" w:hint="eastAsia"/>
          <w:kern w:val="0"/>
        </w:rPr>
        <w:t>614 cm</w:t>
      </w:r>
      <w:r>
        <w:rPr>
          <w:rFonts w:ascii="Times New Roman" w:eastAsia="宋体" w:hAnsi="Times New Roman" w:cs="Times New Roman" w:hint="eastAsia"/>
          <w:kern w:val="0"/>
          <w:vertAlign w:val="superscript"/>
        </w:rPr>
        <w:t>-1</w:t>
      </w:r>
      <w:r>
        <w:rPr>
          <w:rFonts w:ascii="Times New Roman" w:eastAsia="宋体" w:hAnsi="Times New Roman" w:cs="Times New Roman" w:hint="eastAsia"/>
          <w:kern w:val="0"/>
        </w:rPr>
        <w:t>：</w:t>
      </w:r>
      <w:r>
        <w:rPr>
          <w:rFonts w:ascii="Times New Roman" w:eastAsia="宋体" w:hAnsi="Times New Roman" w:cs="Times New Roman" w:hint="eastAsia"/>
          <w:kern w:val="0"/>
        </w:rPr>
        <w:t>C-H</w:t>
      </w:r>
      <w:r>
        <w:rPr>
          <w:rFonts w:ascii="Times New Roman" w:eastAsia="宋体" w:hAnsi="Times New Roman" w:cs="Times New Roman" w:hint="eastAsia"/>
          <w:kern w:val="0"/>
        </w:rPr>
        <w:t>面外变形振动。因此，傅里叶红外光谱扫描可以定性鉴定海藻酸产品。</w:t>
      </w:r>
    </w:p>
    <w:p w14:paraId="1443D4EC" w14:textId="77777777" w:rsidR="00600CB2" w:rsidRDefault="007E74AB">
      <w:pPr>
        <w:adjustRightInd w:val="0"/>
        <w:snapToGrid w:val="0"/>
        <w:spacing w:line="300" w:lineRule="auto"/>
        <w:rPr>
          <w:rFonts w:ascii="Times New Roman" w:eastAsia="宋体" w:hAnsi="Times New Roman" w:cs="Times New Roman"/>
          <w:b/>
          <w:sz w:val="24"/>
          <w:szCs w:val="24"/>
        </w:rPr>
      </w:pPr>
      <w:r>
        <w:rPr>
          <w:rFonts w:ascii="Times New Roman" w:eastAsia="宋体" w:hAnsi="Times New Roman" w:cs="Times New Roman"/>
          <w:b/>
          <w:sz w:val="24"/>
          <w:szCs w:val="24"/>
        </w:rPr>
        <w:t>四、采用标准情况</w:t>
      </w:r>
    </w:p>
    <w:p w14:paraId="094C2493" w14:textId="77777777" w:rsidR="00600CB2" w:rsidRDefault="007E74AB" w:rsidP="003E2507">
      <w:pPr>
        <w:pStyle w:val="a7"/>
        <w:snapToGrid w:val="0"/>
        <w:spacing w:line="300" w:lineRule="auto"/>
        <w:rPr>
          <w:rFonts w:ascii="Times New Roman"/>
          <w:szCs w:val="22"/>
        </w:rPr>
      </w:pPr>
      <w:r>
        <w:rPr>
          <w:rFonts w:ascii="Times New Roman" w:hint="eastAsia"/>
          <w:szCs w:val="22"/>
        </w:rPr>
        <w:t>目前海藻酸测定方较多，间羟基联苯分光光度法和硫酸咔唑分光光度法。海藻酸测定参</w:t>
      </w:r>
      <w:r>
        <w:rPr>
          <w:rFonts w:ascii="Times New Roman" w:hint="eastAsia"/>
          <w:szCs w:val="22"/>
        </w:rPr>
        <w:t>HG/T 5049</w:t>
      </w:r>
      <w:r>
        <w:rPr>
          <w:rFonts w:ascii="Times New Roman" w:hint="eastAsia"/>
          <w:szCs w:val="22"/>
        </w:rPr>
        <w:t>《含海藻酸尿素》</w:t>
      </w:r>
      <w:r>
        <w:rPr>
          <w:rFonts w:ascii="Times New Roman" w:hint="eastAsia"/>
          <w:szCs w:val="22"/>
        </w:rPr>
        <w:t>HG/T 5515</w:t>
      </w:r>
      <w:r>
        <w:rPr>
          <w:rFonts w:ascii="Times New Roman" w:hint="eastAsia"/>
          <w:szCs w:val="22"/>
        </w:rPr>
        <w:t>《含海藻酸磷酸一铵、磷酸二铵》，水分测定参照</w:t>
      </w:r>
      <w:r>
        <w:rPr>
          <w:rFonts w:ascii="Times New Roman" w:hint="eastAsia"/>
          <w:szCs w:val="22"/>
        </w:rPr>
        <w:t xml:space="preserve">HG/T3278 </w:t>
      </w:r>
      <w:r>
        <w:rPr>
          <w:rFonts w:ascii="Times New Roman" w:hint="eastAsia"/>
          <w:szCs w:val="22"/>
        </w:rPr>
        <w:t>，水不溶物、</w:t>
      </w:r>
      <w:r>
        <w:rPr>
          <w:rFonts w:ascii="Times New Roman" w:hint="eastAsia"/>
          <w:szCs w:val="22"/>
        </w:rPr>
        <w:t>pH</w:t>
      </w:r>
      <w:r>
        <w:rPr>
          <w:rFonts w:ascii="Times New Roman" w:hint="eastAsia"/>
          <w:szCs w:val="22"/>
        </w:rPr>
        <w:t>测定参照</w:t>
      </w:r>
      <w:r>
        <w:rPr>
          <w:rFonts w:ascii="Times New Roman" w:hint="eastAsia"/>
          <w:szCs w:val="22"/>
        </w:rPr>
        <w:t>NY/T 1973</w:t>
      </w:r>
      <w:r>
        <w:rPr>
          <w:rFonts w:ascii="Times New Roman" w:hint="eastAsia"/>
          <w:szCs w:val="22"/>
        </w:rPr>
        <w:t>《水溶肥料</w:t>
      </w:r>
      <w:r>
        <w:rPr>
          <w:rFonts w:ascii="Times New Roman" w:hint="eastAsia"/>
          <w:szCs w:val="22"/>
        </w:rPr>
        <w:t xml:space="preserve"> </w:t>
      </w:r>
      <w:r>
        <w:rPr>
          <w:rFonts w:ascii="Times New Roman" w:hint="eastAsia"/>
          <w:szCs w:val="22"/>
        </w:rPr>
        <w:t>水不溶物含量和</w:t>
      </w:r>
      <w:r>
        <w:rPr>
          <w:rFonts w:ascii="Times New Roman" w:hint="eastAsia"/>
          <w:szCs w:val="22"/>
        </w:rPr>
        <w:t>pH</w:t>
      </w:r>
      <w:r>
        <w:rPr>
          <w:rFonts w:ascii="Times New Roman" w:hint="eastAsia"/>
          <w:szCs w:val="22"/>
        </w:rPr>
        <w:t>的测定》，检验规则，标识，包装、运输和贮存等要求采用了现行的国家标准中的相关规定。</w:t>
      </w:r>
    </w:p>
    <w:p w14:paraId="4923CFC7" w14:textId="77777777" w:rsidR="00600CB2" w:rsidRDefault="007E74AB" w:rsidP="003E2507">
      <w:pPr>
        <w:snapToGrid w:val="0"/>
        <w:spacing w:line="300" w:lineRule="auto"/>
        <w:rPr>
          <w:rFonts w:ascii="Times New Roman" w:eastAsia="宋体" w:hAnsi="Times New Roman" w:cs="Times New Roman"/>
          <w:b/>
          <w:sz w:val="24"/>
          <w:szCs w:val="24"/>
        </w:rPr>
      </w:pPr>
      <w:r>
        <w:rPr>
          <w:rFonts w:ascii="Times New Roman" w:eastAsia="宋体" w:hAnsi="Times New Roman" w:cs="Times New Roman"/>
          <w:b/>
          <w:sz w:val="24"/>
          <w:szCs w:val="24"/>
        </w:rPr>
        <w:t>五、与有关的现行法律、法规和强制性国家标准的关系</w:t>
      </w:r>
    </w:p>
    <w:p w14:paraId="7DE6DDDB" w14:textId="77777777" w:rsidR="00600CB2" w:rsidRDefault="007E74AB" w:rsidP="003E2507">
      <w:pPr>
        <w:snapToGrid w:val="0"/>
        <w:spacing w:line="300" w:lineRule="auto"/>
        <w:ind w:firstLineChars="200" w:firstLine="420"/>
        <w:rPr>
          <w:rFonts w:ascii="Times New Roman" w:eastAsia="宋体" w:hAnsi="Times New Roman" w:cs="Times New Roman"/>
          <w:kern w:val="0"/>
        </w:rPr>
      </w:pPr>
      <w:r>
        <w:rPr>
          <w:rFonts w:ascii="Times New Roman" w:eastAsia="宋体" w:hAnsi="Times New Roman" w:cs="Times New Roman" w:hint="eastAsia"/>
          <w:kern w:val="0"/>
        </w:rPr>
        <w:lastRenderedPageBreak/>
        <w:t>之前没有相关肥料增效剂海藻酸的相关标准，根据生产实际情况，参照目前现有的海藻酸含量测定方法，确定了海藻酸含量、含水量、水不溶物含量、</w:t>
      </w:r>
      <w:r>
        <w:rPr>
          <w:rFonts w:ascii="Times New Roman" w:eastAsia="宋体" w:hAnsi="Times New Roman" w:cs="Times New Roman" w:hint="eastAsia"/>
          <w:kern w:val="0"/>
        </w:rPr>
        <w:t>pH</w:t>
      </w:r>
      <w:r>
        <w:rPr>
          <w:rFonts w:ascii="Times New Roman" w:eastAsia="宋体" w:hAnsi="Times New Roman" w:cs="Times New Roman" w:hint="eastAsia"/>
          <w:kern w:val="0"/>
        </w:rPr>
        <w:t>作为海藻酸增效剂的指标，并确定了指标的具体测定方法，与现行的法律、法规没有矛盾。</w:t>
      </w:r>
    </w:p>
    <w:p w14:paraId="1CDA0F39" w14:textId="77777777" w:rsidR="00600CB2" w:rsidRDefault="007E74AB" w:rsidP="003E2507">
      <w:pPr>
        <w:snapToGrid w:val="0"/>
        <w:spacing w:line="300" w:lineRule="auto"/>
        <w:ind w:firstLineChars="200" w:firstLine="420"/>
        <w:rPr>
          <w:rFonts w:ascii="Times New Roman" w:eastAsia="宋体" w:hAnsi="Times New Roman" w:cs="Times New Roman"/>
        </w:rPr>
      </w:pPr>
      <w:r>
        <w:rPr>
          <w:rFonts w:ascii="Times New Roman" w:eastAsia="宋体" w:hAnsi="Times New Roman" w:cs="Times New Roman" w:hint="eastAsia"/>
        </w:rPr>
        <w:t xml:space="preserve">2015 </w:t>
      </w:r>
      <w:r>
        <w:rPr>
          <w:rFonts w:ascii="Times New Roman" w:eastAsia="宋体" w:hAnsi="Times New Roman" w:cs="Times New Roman" w:hint="eastAsia"/>
        </w:rPr>
        <w:t>年，农业部将在全国范围内实施化肥使用量零增长行动，力争到</w:t>
      </w:r>
      <w:r>
        <w:rPr>
          <w:rFonts w:ascii="Times New Roman" w:eastAsia="宋体" w:hAnsi="Times New Roman" w:cs="Times New Roman" w:hint="eastAsia"/>
        </w:rPr>
        <w:t xml:space="preserve"> 2020 </w:t>
      </w:r>
      <w:r>
        <w:rPr>
          <w:rFonts w:ascii="Times New Roman" w:eastAsia="宋体" w:hAnsi="Times New Roman" w:cs="Times New Roman" w:hint="eastAsia"/>
        </w:rPr>
        <w:t>年主要农作物化肥使用量实现零增长。</w:t>
      </w:r>
      <w:r>
        <w:rPr>
          <w:rFonts w:ascii="Times New Roman" w:eastAsia="宋体" w:hAnsi="Times New Roman" w:cs="Times New Roman" w:hint="eastAsia"/>
        </w:rPr>
        <w:t xml:space="preserve">2015 </w:t>
      </w:r>
      <w:r>
        <w:rPr>
          <w:rFonts w:ascii="Times New Roman" w:eastAsia="宋体" w:hAnsi="Times New Roman" w:cs="Times New Roman" w:hint="eastAsia"/>
        </w:rPr>
        <w:t>年</w:t>
      </w:r>
      <w:r>
        <w:rPr>
          <w:rFonts w:ascii="Times New Roman" w:eastAsia="宋体" w:hAnsi="Times New Roman" w:cs="Times New Roman" w:hint="eastAsia"/>
        </w:rPr>
        <w:t xml:space="preserve"> 3 </w:t>
      </w:r>
      <w:r>
        <w:rPr>
          <w:rFonts w:ascii="Times New Roman" w:eastAsia="宋体" w:hAnsi="Times New Roman" w:cs="Times New Roman" w:hint="eastAsia"/>
        </w:rPr>
        <w:t>月</w:t>
      </w:r>
      <w:r>
        <w:rPr>
          <w:rFonts w:ascii="Times New Roman" w:eastAsia="宋体" w:hAnsi="Times New Roman" w:cs="Times New Roman" w:hint="eastAsia"/>
        </w:rPr>
        <w:t xml:space="preserve"> 24 </w:t>
      </w:r>
      <w:r>
        <w:rPr>
          <w:rFonts w:ascii="Times New Roman" w:eastAsia="宋体" w:hAnsi="Times New Roman" w:cs="Times New Roman" w:hint="eastAsia"/>
        </w:rPr>
        <w:t>日，中央政治局审议通过《关于加快推进生态文明建设的意见》，强调加快推动生产方式绿色化，构建科技含量高、资源消耗低、环境污染少的产业结构和生产方式，大幅提高经济绿色化程度，加快发展绿色产业。《化肥工业“十二五”发展规划》的重点任务之一是加快结构调整，优化品种结构，明确提出：“改进提升尿素、磷铵、氯化钾和硫酸钾（镁）等基础肥料”。</w:t>
      </w:r>
      <w:r>
        <w:rPr>
          <w:rFonts w:ascii="Times New Roman" w:eastAsia="宋体" w:hAnsi="Times New Roman" w:cs="Times New Roman" w:hint="eastAsia"/>
        </w:rPr>
        <w:t xml:space="preserve"> </w:t>
      </w:r>
      <w:r>
        <w:rPr>
          <w:rFonts w:ascii="Times New Roman" w:eastAsia="宋体" w:hAnsi="Times New Roman" w:cs="Times New Roman" w:hint="eastAsia"/>
        </w:rPr>
        <w:t>为落实《中国制造</w:t>
      </w:r>
      <w:r>
        <w:rPr>
          <w:rFonts w:ascii="Times New Roman" w:eastAsia="宋体" w:hAnsi="Times New Roman" w:cs="Times New Roman" w:hint="eastAsia"/>
        </w:rPr>
        <w:t xml:space="preserve"> 2025</w:t>
      </w:r>
      <w:r>
        <w:rPr>
          <w:rFonts w:ascii="Times New Roman" w:eastAsia="宋体" w:hAnsi="Times New Roman" w:cs="Times New Roman" w:hint="eastAsia"/>
        </w:rPr>
        <w:t>》，工信部在促进化肥行业转型升级指导意见中将发展海藻酸、海藻酸等增值肥料列入其中。</w:t>
      </w:r>
      <w:r>
        <w:rPr>
          <w:rFonts w:ascii="Times New Roman" w:eastAsia="宋体" w:hAnsi="Times New Roman" w:cs="Times New Roman" w:hint="eastAsia"/>
        </w:rPr>
        <w:t xml:space="preserve">2015 </w:t>
      </w:r>
      <w:r>
        <w:rPr>
          <w:rFonts w:ascii="Times New Roman" w:eastAsia="宋体" w:hAnsi="Times New Roman" w:cs="Times New Roman" w:hint="eastAsia"/>
        </w:rPr>
        <w:t>年</w:t>
      </w:r>
      <w:r>
        <w:rPr>
          <w:rFonts w:ascii="Times New Roman" w:eastAsia="宋体" w:hAnsi="Times New Roman" w:cs="Times New Roman" w:hint="eastAsia"/>
        </w:rPr>
        <w:t xml:space="preserve"> 11 </w:t>
      </w:r>
      <w:r>
        <w:rPr>
          <w:rFonts w:ascii="Times New Roman" w:eastAsia="宋体" w:hAnsi="Times New Roman" w:cs="Times New Roman" w:hint="eastAsia"/>
        </w:rPr>
        <w:t>月，科技部启动“化学肥料和农药减施增效综合技术研发”重点专项，推动我国化肥增效减量。含海藻酸肥料也是十三五国家重点研发计划项目“新型复混肥料及水溶肥料研制（</w:t>
      </w:r>
      <w:r>
        <w:rPr>
          <w:rFonts w:ascii="Times New Roman" w:eastAsia="宋体" w:hAnsi="Times New Roman" w:cs="Times New Roman" w:hint="eastAsia"/>
        </w:rPr>
        <w:t>2016YFD0200400</w:t>
      </w:r>
      <w:r>
        <w:rPr>
          <w:rFonts w:ascii="Times New Roman" w:eastAsia="宋体" w:hAnsi="Times New Roman" w:cs="Times New Roman" w:hint="eastAsia"/>
        </w:rPr>
        <w:t>，</w:t>
      </w:r>
      <w:r>
        <w:rPr>
          <w:rFonts w:ascii="Times New Roman" w:eastAsia="宋体" w:hAnsi="Times New Roman" w:cs="Times New Roman" w:hint="eastAsia"/>
        </w:rPr>
        <w:t>2016-2020</w:t>
      </w:r>
      <w:r>
        <w:rPr>
          <w:rFonts w:ascii="Times New Roman" w:eastAsia="宋体" w:hAnsi="Times New Roman" w:cs="Times New Roman" w:hint="eastAsia"/>
        </w:rPr>
        <w:t>）”的重要产品之一。</w:t>
      </w:r>
    </w:p>
    <w:p w14:paraId="7486D080" w14:textId="77777777" w:rsidR="00600CB2" w:rsidRDefault="007E74AB" w:rsidP="003E2507">
      <w:pPr>
        <w:snapToGrid w:val="0"/>
        <w:spacing w:line="300" w:lineRule="auto"/>
        <w:ind w:firstLineChars="200" w:firstLine="420"/>
        <w:rPr>
          <w:rFonts w:ascii="Times New Roman" w:eastAsia="宋体" w:hAnsi="Times New Roman" w:cs="Times New Roman"/>
        </w:rPr>
      </w:pPr>
      <w:r>
        <w:rPr>
          <w:rFonts w:ascii="Times New Roman" w:eastAsia="宋体" w:hAnsi="Times New Roman" w:cs="Times New Roman" w:hint="eastAsia"/>
        </w:rPr>
        <w:t>海藻酸具有增强化肥肥效、改良土壤、促进作物生长、提高作物抗逆性、改善作物品质的作用，作为肥料增效剂，能够有效助推我国化肥产业技术升级。海藻酸肥料产品</w:t>
      </w:r>
      <w:r>
        <w:rPr>
          <w:rFonts w:ascii="Times New Roman" w:eastAsia="宋体" w:hAnsi="Times New Roman" w:cs="Times New Roman"/>
        </w:rPr>
        <w:t>可显著提高</w:t>
      </w:r>
      <w:r>
        <w:rPr>
          <w:rFonts w:ascii="Times New Roman" w:eastAsia="宋体" w:hAnsi="Times New Roman" w:cs="Times New Roman" w:hint="eastAsia"/>
        </w:rPr>
        <w:t>肥料</w:t>
      </w:r>
      <w:r>
        <w:rPr>
          <w:rFonts w:ascii="Times New Roman" w:eastAsia="宋体" w:hAnsi="Times New Roman" w:cs="Times New Roman"/>
        </w:rPr>
        <w:t>利用率，</w:t>
      </w:r>
      <w:r>
        <w:rPr>
          <w:rFonts w:ascii="Times New Roman" w:eastAsia="宋体" w:hAnsi="Times New Roman" w:cs="Times New Roman" w:hint="eastAsia"/>
        </w:rPr>
        <w:t>减少氨挥发、减低磷固定</w:t>
      </w:r>
      <w:r>
        <w:rPr>
          <w:rFonts w:ascii="Times New Roman" w:eastAsia="宋体" w:hAnsi="Times New Roman" w:cs="Times New Roman"/>
        </w:rPr>
        <w:t>，减低环境风险，节约肥料资源，可为实现我国化肥</w:t>
      </w:r>
      <w:r>
        <w:rPr>
          <w:rFonts w:ascii="Times New Roman" w:eastAsia="宋体" w:hAnsi="Times New Roman" w:cs="Times New Roman" w:hint="eastAsia"/>
        </w:rPr>
        <w:t>负</w:t>
      </w:r>
      <w:r>
        <w:rPr>
          <w:rFonts w:ascii="Times New Roman" w:eastAsia="宋体" w:hAnsi="Times New Roman" w:cs="Times New Roman"/>
        </w:rPr>
        <w:t>增长、构建绿色增产模式、建设生态文明和资源可持续利用做出贡献。</w:t>
      </w:r>
    </w:p>
    <w:p w14:paraId="72F9B3AF" w14:textId="77777777" w:rsidR="00600CB2" w:rsidRDefault="007E74AB">
      <w:pPr>
        <w:adjustRightInd w:val="0"/>
        <w:snapToGrid w:val="0"/>
        <w:spacing w:line="300" w:lineRule="auto"/>
        <w:rPr>
          <w:rFonts w:ascii="Times New Roman" w:eastAsia="宋体" w:hAnsi="Times New Roman" w:cs="Times New Roman"/>
          <w:b/>
          <w:sz w:val="24"/>
          <w:szCs w:val="24"/>
        </w:rPr>
      </w:pPr>
      <w:r>
        <w:rPr>
          <w:rFonts w:ascii="Times New Roman" w:eastAsia="宋体" w:hAnsi="Times New Roman" w:cs="Times New Roman"/>
          <w:b/>
          <w:sz w:val="24"/>
          <w:szCs w:val="24"/>
        </w:rPr>
        <w:t>六、标准性质的建议说明</w:t>
      </w:r>
    </w:p>
    <w:p w14:paraId="706F4412" w14:textId="77777777" w:rsidR="00600CB2" w:rsidRDefault="007E74AB">
      <w:pPr>
        <w:adjustRightInd w:val="0"/>
        <w:snapToGrid w:val="0"/>
        <w:spacing w:line="300" w:lineRule="auto"/>
        <w:ind w:firstLineChars="200" w:firstLine="420"/>
        <w:rPr>
          <w:rFonts w:ascii="Times New Roman" w:eastAsia="宋体" w:hAnsi="Times New Roman" w:cs="Times New Roman"/>
        </w:rPr>
      </w:pPr>
      <w:r>
        <w:rPr>
          <w:rFonts w:ascii="Times New Roman" w:eastAsia="宋体" w:hAnsi="Times New Roman" w:cs="Times New Roman"/>
        </w:rPr>
        <w:t>建议本标准作为推荐性化工行业标准颁布实施。</w:t>
      </w:r>
    </w:p>
    <w:p w14:paraId="77935E59" w14:textId="77777777" w:rsidR="00600CB2" w:rsidRDefault="007E74AB">
      <w:pPr>
        <w:adjustRightInd w:val="0"/>
        <w:snapToGrid w:val="0"/>
        <w:spacing w:line="300" w:lineRule="auto"/>
        <w:rPr>
          <w:rFonts w:ascii="Times New Roman" w:eastAsia="宋体" w:hAnsi="Times New Roman" w:cs="Times New Roman"/>
          <w:b/>
          <w:sz w:val="24"/>
          <w:szCs w:val="24"/>
        </w:rPr>
      </w:pPr>
      <w:r>
        <w:rPr>
          <w:rFonts w:ascii="Times New Roman" w:eastAsia="宋体" w:hAnsi="Times New Roman" w:cs="Times New Roman"/>
          <w:b/>
          <w:sz w:val="24"/>
          <w:szCs w:val="24"/>
        </w:rPr>
        <w:t>七、贯彻标准的要求和措施建议</w:t>
      </w:r>
    </w:p>
    <w:p w14:paraId="6B976741" w14:textId="77777777" w:rsidR="00600CB2" w:rsidRDefault="007E74AB">
      <w:pPr>
        <w:adjustRightInd w:val="0"/>
        <w:snapToGrid w:val="0"/>
        <w:spacing w:line="300" w:lineRule="auto"/>
        <w:ind w:firstLineChars="200" w:firstLine="420"/>
        <w:rPr>
          <w:rFonts w:ascii="Times New Roman" w:eastAsia="宋体" w:hAnsi="Times New Roman" w:cs="Times New Roman"/>
        </w:rPr>
      </w:pPr>
      <w:r>
        <w:rPr>
          <w:rFonts w:ascii="Times New Roman" w:eastAsia="宋体" w:hAnsi="Times New Roman" w:cs="Times New Roman" w:hint="eastAsia"/>
        </w:rPr>
        <w:t>无。</w:t>
      </w:r>
    </w:p>
    <w:p w14:paraId="2A610A3F" w14:textId="77777777" w:rsidR="00600CB2" w:rsidRDefault="007E74AB">
      <w:pPr>
        <w:numPr>
          <w:ilvl w:val="0"/>
          <w:numId w:val="6"/>
        </w:numPr>
        <w:adjustRightInd w:val="0"/>
        <w:snapToGrid w:val="0"/>
        <w:spacing w:line="300" w:lineRule="auto"/>
        <w:rPr>
          <w:rFonts w:ascii="Times New Roman" w:eastAsia="宋体" w:hAnsi="Times New Roman" w:cs="Times New Roman"/>
          <w:b/>
          <w:sz w:val="24"/>
          <w:szCs w:val="24"/>
        </w:rPr>
      </w:pPr>
      <w:r>
        <w:rPr>
          <w:rFonts w:ascii="Times New Roman" w:eastAsia="宋体" w:hAnsi="Times New Roman" w:cs="Times New Roman"/>
          <w:b/>
          <w:sz w:val="24"/>
          <w:szCs w:val="24"/>
        </w:rPr>
        <w:t>存在问题</w:t>
      </w:r>
    </w:p>
    <w:p w14:paraId="67D2E06F" w14:textId="77777777" w:rsidR="00600CB2" w:rsidRDefault="007E74AB">
      <w:pPr>
        <w:adjustRightInd w:val="0"/>
        <w:snapToGrid w:val="0"/>
        <w:spacing w:line="300" w:lineRule="auto"/>
        <w:ind w:firstLineChars="200" w:firstLine="420"/>
        <w:rPr>
          <w:rFonts w:ascii="Times New Roman" w:eastAsia="宋体" w:hAnsi="Times New Roman" w:cs="Times New Roman"/>
        </w:rPr>
      </w:pPr>
      <w:r>
        <w:rPr>
          <w:rFonts w:ascii="Times New Roman" w:eastAsia="宋体" w:hAnsi="Times New Roman" w:cs="Times New Roman" w:hint="eastAsia"/>
        </w:rPr>
        <w:t>目前现有的间羟基联苯分光光度法和硫酸咔唑分光光度法海藻酸含量的测定方法，存在不同测定方法测定值差距很大的现实问题，需要进一步的测定、讨论具体方法下海藻酸含量的</w:t>
      </w:r>
      <w:r w:rsidR="00D367BE">
        <w:rPr>
          <w:rFonts w:ascii="Times New Roman" w:eastAsia="宋体" w:hAnsi="Times New Roman" w:cs="Times New Roman" w:hint="eastAsia"/>
        </w:rPr>
        <w:t>指标</w:t>
      </w:r>
      <w:r>
        <w:rPr>
          <w:rFonts w:ascii="Times New Roman" w:eastAsia="宋体" w:hAnsi="Times New Roman" w:cs="Times New Roman" w:hint="eastAsia"/>
        </w:rPr>
        <w:t>值。</w:t>
      </w:r>
    </w:p>
    <w:sectPr w:rsidR="00600C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ACF745" w14:textId="77777777" w:rsidR="00DC6173" w:rsidRDefault="00DC6173" w:rsidP="007E74AB">
      <w:r>
        <w:separator/>
      </w:r>
    </w:p>
  </w:endnote>
  <w:endnote w:type="continuationSeparator" w:id="0">
    <w:p w14:paraId="168FBDE5" w14:textId="77777777" w:rsidR="00DC6173" w:rsidRDefault="00DC6173" w:rsidP="007E7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AD43A" w14:textId="77777777" w:rsidR="00DC6173" w:rsidRDefault="00DC6173" w:rsidP="007E74AB">
      <w:r>
        <w:separator/>
      </w:r>
    </w:p>
  </w:footnote>
  <w:footnote w:type="continuationSeparator" w:id="0">
    <w:p w14:paraId="625895AD" w14:textId="77777777" w:rsidR="00DC6173" w:rsidRDefault="00DC6173" w:rsidP="007E74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EDE0EB4"/>
    <w:multiLevelType w:val="singleLevel"/>
    <w:tmpl w:val="9EDE0EB4"/>
    <w:lvl w:ilvl="0">
      <w:start w:val="2"/>
      <w:numFmt w:val="decimal"/>
      <w:suff w:val="nothing"/>
      <w:lvlText w:val="（%1）"/>
      <w:lvlJc w:val="left"/>
      <w:pPr>
        <w:ind w:left="420" w:firstLine="0"/>
      </w:pPr>
    </w:lvl>
  </w:abstractNum>
  <w:abstractNum w:abstractNumId="1" w15:restartNumberingAfterBreak="0">
    <w:nsid w:val="B2BFD507"/>
    <w:multiLevelType w:val="singleLevel"/>
    <w:tmpl w:val="B2BFD507"/>
    <w:lvl w:ilvl="0">
      <w:start w:val="2"/>
      <w:numFmt w:val="chineseCounting"/>
      <w:suff w:val="nothing"/>
      <w:lvlText w:val="%1、"/>
      <w:lvlJc w:val="left"/>
      <w:rPr>
        <w:rFonts w:hint="eastAsia"/>
      </w:rPr>
    </w:lvl>
  </w:abstractNum>
  <w:abstractNum w:abstractNumId="2" w15:restartNumberingAfterBreak="0">
    <w:nsid w:val="BA8D0B24"/>
    <w:multiLevelType w:val="multilevel"/>
    <w:tmpl w:val="BA8D0B2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BDD9BDF5"/>
    <w:multiLevelType w:val="singleLevel"/>
    <w:tmpl w:val="BDD9BDF5"/>
    <w:lvl w:ilvl="0">
      <w:start w:val="1"/>
      <w:numFmt w:val="chineseCounting"/>
      <w:suff w:val="nothing"/>
      <w:lvlText w:val="（%1）"/>
      <w:lvlJc w:val="left"/>
      <w:rPr>
        <w:rFonts w:hint="eastAsia"/>
      </w:rPr>
    </w:lvl>
  </w:abstractNum>
  <w:abstractNum w:abstractNumId="4" w15:restartNumberingAfterBreak="0">
    <w:nsid w:val="CD89974C"/>
    <w:multiLevelType w:val="singleLevel"/>
    <w:tmpl w:val="CD89974C"/>
    <w:lvl w:ilvl="0">
      <w:start w:val="8"/>
      <w:numFmt w:val="chineseCounting"/>
      <w:suff w:val="nothing"/>
      <w:lvlText w:val="%1、"/>
      <w:lvlJc w:val="left"/>
      <w:rPr>
        <w:rFonts w:hint="eastAsia"/>
      </w:rPr>
    </w:lvl>
  </w:abstractNum>
  <w:abstractNum w:abstractNumId="5" w15:restartNumberingAfterBreak="0">
    <w:nsid w:val="F97E7311"/>
    <w:multiLevelType w:val="singleLevel"/>
    <w:tmpl w:val="F97E7311"/>
    <w:lvl w:ilvl="0">
      <w:start w:val="2"/>
      <w:numFmt w:val="decimal"/>
      <w:suff w:val="nothing"/>
      <w:lvlText w:val="%1、"/>
      <w:lvlJc w:val="left"/>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796D"/>
    <w:rsid w:val="0007018E"/>
    <w:rsid w:val="0011217B"/>
    <w:rsid w:val="00124C02"/>
    <w:rsid w:val="001C25AA"/>
    <w:rsid w:val="001C43CD"/>
    <w:rsid w:val="001E07EF"/>
    <w:rsid w:val="002A601E"/>
    <w:rsid w:val="002E3521"/>
    <w:rsid w:val="002E4525"/>
    <w:rsid w:val="00326DCF"/>
    <w:rsid w:val="00354E75"/>
    <w:rsid w:val="003E2507"/>
    <w:rsid w:val="0042407F"/>
    <w:rsid w:val="004509B6"/>
    <w:rsid w:val="004969C3"/>
    <w:rsid w:val="00526212"/>
    <w:rsid w:val="00570F71"/>
    <w:rsid w:val="00600CB2"/>
    <w:rsid w:val="00611C90"/>
    <w:rsid w:val="006318A7"/>
    <w:rsid w:val="00671060"/>
    <w:rsid w:val="0067489F"/>
    <w:rsid w:val="006D4123"/>
    <w:rsid w:val="006E74DF"/>
    <w:rsid w:val="00720907"/>
    <w:rsid w:val="007242F4"/>
    <w:rsid w:val="00725430"/>
    <w:rsid w:val="0077445D"/>
    <w:rsid w:val="007B27BC"/>
    <w:rsid w:val="007E000A"/>
    <w:rsid w:val="007E74AB"/>
    <w:rsid w:val="0083027E"/>
    <w:rsid w:val="00881610"/>
    <w:rsid w:val="00882180"/>
    <w:rsid w:val="008A4317"/>
    <w:rsid w:val="008D796D"/>
    <w:rsid w:val="008F0B4E"/>
    <w:rsid w:val="008F7695"/>
    <w:rsid w:val="00AD3DAC"/>
    <w:rsid w:val="00B315E9"/>
    <w:rsid w:val="00B33D80"/>
    <w:rsid w:val="00BC651A"/>
    <w:rsid w:val="00BE229A"/>
    <w:rsid w:val="00C53DC0"/>
    <w:rsid w:val="00C80B7C"/>
    <w:rsid w:val="00CB4353"/>
    <w:rsid w:val="00D367BE"/>
    <w:rsid w:val="00D67381"/>
    <w:rsid w:val="00DC6173"/>
    <w:rsid w:val="00E30E14"/>
    <w:rsid w:val="00E535F6"/>
    <w:rsid w:val="00F71477"/>
    <w:rsid w:val="00F96C77"/>
    <w:rsid w:val="017335E7"/>
    <w:rsid w:val="02CE534C"/>
    <w:rsid w:val="03083CE6"/>
    <w:rsid w:val="056D5515"/>
    <w:rsid w:val="05AD1E96"/>
    <w:rsid w:val="07674EEE"/>
    <w:rsid w:val="08082C03"/>
    <w:rsid w:val="083B2BFF"/>
    <w:rsid w:val="088023B2"/>
    <w:rsid w:val="09000AC6"/>
    <w:rsid w:val="092D7285"/>
    <w:rsid w:val="0A006874"/>
    <w:rsid w:val="0CB604FC"/>
    <w:rsid w:val="0D37042D"/>
    <w:rsid w:val="0DBC5C38"/>
    <w:rsid w:val="0DD14F77"/>
    <w:rsid w:val="0DE40DAF"/>
    <w:rsid w:val="0E236073"/>
    <w:rsid w:val="0FB5183B"/>
    <w:rsid w:val="0FEF7686"/>
    <w:rsid w:val="10D852D1"/>
    <w:rsid w:val="114854B8"/>
    <w:rsid w:val="144C28BE"/>
    <w:rsid w:val="17312F9B"/>
    <w:rsid w:val="17A071E7"/>
    <w:rsid w:val="17B4198E"/>
    <w:rsid w:val="1BEF0E19"/>
    <w:rsid w:val="1C741AC0"/>
    <w:rsid w:val="1EBD77EC"/>
    <w:rsid w:val="1F0F2C28"/>
    <w:rsid w:val="20754E9B"/>
    <w:rsid w:val="21E01913"/>
    <w:rsid w:val="22193196"/>
    <w:rsid w:val="225E2F56"/>
    <w:rsid w:val="235F4A5D"/>
    <w:rsid w:val="23962084"/>
    <w:rsid w:val="239C016C"/>
    <w:rsid w:val="240E52FA"/>
    <w:rsid w:val="27A21CA4"/>
    <w:rsid w:val="285918CD"/>
    <w:rsid w:val="28596E25"/>
    <w:rsid w:val="286D4F0A"/>
    <w:rsid w:val="28926B8A"/>
    <w:rsid w:val="28E2462F"/>
    <w:rsid w:val="28F06951"/>
    <w:rsid w:val="29377770"/>
    <w:rsid w:val="296455FF"/>
    <w:rsid w:val="29A96162"/>
    <w:rsid w:val="2C69784D"/>
    <w:rsid w:val="2CBB320B"/>
    <w:rsid w:val="2D1B10EB"/>
    <w:rsid w:val="2D565448"/>
    <w:rsid w:val="2EE87004"/>
    <w:rsid w:val="2F495416"/>
    <w:rsid w:val="2FB97DFD"/>
    <w:rsid w:val="30363166"/>
    <w:rsid w:val="303A2930"/>
    <w:rsid w:val="30546E08"/>
    <w:rsid w:val="31141614"/>
    <w:rsid w:val="311A6EA2"/>
    <w:rsid w:val="32F1628A"/>
    <w:rsid w:val="33424708"/>
    <w:rsid w:val="33C40C30"/>
    <w:rsid w:val="34005334"/>
    <w:rsid w:val="34C95FFD"/>
    <w:rsid w:val="35202A9E"/>
    <w:rsid w:val="356A1C36"/>
    <w:rsid w:val="36F13C68"/>
    <w:rsid w:val="37D4120E"/>
    <w:rsid w:val="3818557D"/>
    <w:rsid w:val="38494360"/>
    <w:rsid w:val="3BEC50F3"/>
    <w:rsid w:val="3C523420"/>
    <w:rsid w:val="3CC241DA"/>
    <w:rsid w:val="3ECF6906"/>
    <w:rsid w:val="3F8267E8"/>
    <w:rsid w:val="3F956974"/>
    <w:rsid w:val="40094CB0"/>
    <w:rsid w:val="407909FC"/>
    <w:rsid w:val="413C377F"/>
    <w:rsid w:val="414E5D49"/>
    <w:rsid w:val="423021D2"/>
    <w:rsid w:val="45B52309"/>
    <w:rsid w:val="45B96678"/>
    <w:rsid w:val="46254473"/>
    <w:rsid w:val="46C86CCA"/>
    <w:rsid w:val="47166ECF"/>
    <w:rsid w:val="481510C6"/>
    <w:rsid w:val="49D12BCD"/>
    <w:rsid w:val="4D521230"/>
    <w:rsid w:val="4D6A4960"/>
    <w:rsid w:val="4F377AD5"/>
    <w:rsid w:val="50A15974"/>
    <w:rsid w:val="513C0AFD"/>
    <w:rsid w:val="520D462D"/>
    <w:rsid w:val="522432A0"/>
    <w:rsid w:val="52B12CBB"/>
    <w:rsid w:val="56352716"/>
    <w:rsid w:val="57890257"/>
    <w:rsid w:val="58CF3811"/>
    <w:rsid w:val="58FE4C39"/>
    <w:rsid w:val="5B151E85"/>
    <w:rsid w:val="5C70151A"/>
    <w:rsid w:val="5D3A15A8"/>
    <w:rsid w:val="5DCC62EF"/>
    <w:rsid w:val="607B65BE"/>
    <w:rsid w:val="610B598B"/>
    <w:rsid w:val="61460524"/>
    <w:rsid w:val="618514F9"/>
    <w:rsid w:val="625A79B0"/>
    <w:rsid w:val="64DC3E20"/>
    <w:rsid w:val="650C1EF5"/>
    <w:rsid w:val="65301556"/>
    <w:rsid w:val="656C7ACB"/>
    <w:rsid w:val="65B46405"/>
    <w:rsid w:val="66304FBA"/>
    <w:rsid w:val="66471276"/>
    <w:rsid w:val="671117AA"/>
    <w:rsid w:val="688E5FCC"/>
    <w:rsid w:val="698A45AF"/>
    <w:rsid w:val="69B30CBB"/>
    <w:rsid w:val="6A3C7F79"/>
    <w:rsid w:val="6D3F4521"/>
    <w:rsid w:val="6DC307E5"/>
    <w:rsid w:val="6F674B45"/>
    <w:rsid w:val="70B87F4C"/>
    <w:rsid w:val="72076155"/>
    <w:rsid w:val="72965990"/>
    <w:rsid w:val="734A280B"/>
    <w:rsid w:val="7361723D"/>
    <w:rsid w:val="74F160B6"/>
    <w:rsid w:val="75CA69E7"/>
    <w:rsid w:val="75DE15A4"/>
    <w:rsid w:val="763C718A"/>
    <w:rsid w:val="765861C1"/>
    <w:rsid w:val="79670F4B"/>
    <w:rsid w:val="799632CF"/>
    <w:rsid w:val="7B1F6AFD"/>
    <w:rsid w:val="7DF2212B"/>
    <w:rsid w:val="7FD76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2872E38"/>
  <w15:docId w15:val="{06ADC863-BDF6-4037-95B6-8E44B35FF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qFormat/>
    <w:rPr>
      <w:sz w:val="21"/>
      <w:szCs w:val="21"/>
    </w:rPr>
  </w:style>
  <w:style w:type="paragraph" w:customStyle="1" w:styleId="a7">
    <w:name w:val="段"/>
    <w:qFormat/>
    <w:pPr>
      <w:tabs>
        <w:tab w:val="center" w:pos="4201"/>
        <w:tab w:val="right" w:leader="dot" w:pos="9298"/>
      </w:tabs>
      <w:autoSpaceDE w:val="0"/>
      <w:autoSpaceDN w:val="0"/>
      <w:ind w:firstLineChars="200" w:firstLine="420"/>
      <w:jc w:val="both"/>
    </w:pPr>
    <w:rPr>
      <w:rFonts w:ascii="宋体"/>
      <w:sz w:val="21"/>
    </w:rPr>
  </w:style>
  <w:style w:type="paragraph" w:styleId="a8">
    <w:name w:val="header"/>
    <w:basedOn w:val="a"/>
    <w:link w:val="a9"/>
    <w:uiPriority w:val="99"/>
    <w:unhideWhenUsed/>
    <w:rsid w:val="007E74AB"/>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7E74AB"/>
    <w:rPr>
      <w:rFonts w:asciiTheme="minorHAnsi" w:eastAsiaTheme="minorEastAsia" w:hAnsiTheme="minorHAnsi" w:cstheme="minorBidi"/>
      <w:kern w:val="2"/>
      <w:sz w:val="18"/>
      <w:szCs w:val="18"/>
    </w:rPr>
  </w:style>
  <w:style w:type="paragraph" w:styleId="aa">
    <w:name w:val="footer"/>
    <w:basedOn w:val="a"/>
    <w:link w:val="ab"/>
    <w:uiPriority w:val="99"/>
    <w:unhideWhenUsed/>
    <w:rsid w:val="007E74AB"/>
    <w:pPr>
      <w:tabs>
        <w:tab w:val="center" w:pos="4153"/>
        <w:tab w:val="right" w:pos="8306"/>
      </w:tabs>
      <w:snapToGrid w:val="0"/>
      <w:jc w:val="left"/>
    </w:pPr>
    <w:rPr>
      <w:sz w:val="18"/>
      <w:szCs w:val="18"/>
    </w:rPr>
  </w:style>
  <w:style w:type="character" w:customStyle="1" w:styleId="ab">
    <w:name w:val="页脚 字符"/>
    <w:basedOn w:val="a0"/>
    <w:link w:val="aa"/>
    <w:uiPriority w:val="99"/>
    <w:rsid w:val="007E74AB"/>
    <w:rPr>
      <w:rFonts w:asciiTheme="minorHAnsi" w:eastAsiaTheme="minorEastAsia" w:hAnsiTheme="minorHAnsi" w:cstheme="minorBidi"/>
      <w:kern w:val="2"/>
      <w:sz w:val="18"/>
      <w:szCs w:val="18"/>
    </w:rPr>
  </w:style>
  <w:style w:type="paragraph" w:styleId="ac">
    <w:name w:val="Balloon Text"/>
    <w:basedOn w:val="a"/>
    <w:link w:val="ad"/>
    <w:uiPriority w:val="99"/>
    <w:semiHidden/>
    <w:unhideWhenUsed/>
    <w:rsid w:val="007E74AB"/>
    <w:rPr>
      <w:sz w:val="18"/>
      <w:szCs w:val="18"/>
    </w:rPr>
  </w:style>
  <w:style w:type="character" w:customStyle="1" w:styleId="ad">
    <w:name w:val="批注框文本 字符"/>
    <w:basedOn w:val="a0"/>
    <w:link w:val="ac"/>
    <w:uiPriority w:val="99"/>
    <w:semiHidden/>
    <w:rsid w:val="007E74AB"/>
    <w:rPr>
      <w:rFonts w:asciiTheme="minorHAnsi" w:eastAsiaTheme="minorEastAsia" w:hAnsiTheme="minorHAnsi" w:cstheme="minorBidi"/>
      <w:kern w:val="2"/>
      <w:sz w:val="18"/>
      <w:szCs w:val="18"/>
    </w:rPr>
  </w:style>
  <w:style w:type="paragraph" w:styleId="ae">
    <w:name w:val="annotation subject"/>
    <w:basedOn w:val="a3"/>
    <w:next w:val="a3"/>
    <w:link w:val="af"/>
    <w:uiPriority w:val="99"/>
    <w:semiHidden/>
    <w:unhideWhenUsed/>
    <w:rsid w:val="008A4317"/>
    <w:rPr>
      <w:b/>
      <w:bCs/>
    </w:rPr>
  </w:style>
  <w:style w:type="character" w:customStyle="1" w:styleId="a4">
    <w:name w:val="批注文字 字符"/>
    <w:basedOn w:val="a0"/>
    <w:link w:val="a3"/>
    <w:uiPriority w:val="99"/>
    <w:semiHidden/>
    <w:rsid w:val="008A4317"/>
    <w:rPr>
      <w:rFonts w:asciiTheme="minorHAnsi" w:eastAsiaTheme="minorEastAsia" w:hAnsiTheme="minorHAnsi" w:cstheme="minorBidi"/>
      <w:kern w:val="2"/>
      <w:sz w:val="21"/>
      <w:szCs w:val="22"/>
    </w:rPr>
  </w:style>
  <w:style w:type="character" w:customStyle="1" w:styleId="af">
    <w:name w:val="批注主题 字符"/>
    <w:basedOn w:val="a4"/>
    <w:link w:val="ae"/>
    <w:uiPriority w:val="99"/>
    <w:semiHidden/>
    <w:rsid w:val="008A4317"/>
    <w:rPr>
      <w:rFonts w:asciiTheme="minorHAnsi" w:eastAsiaTheme="minorEastAsia"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679</TotalTime>
  <Pages>9</Pages>
  <Words>4115</Words>
  <Characters>4610</Characters>
  <Application>Microsoft Office Word</Application>
  <DocSecurity>0</DocSecurity>
  <Lines>922</Lines>
  <Paragraphs>793</Paragraphs>
  <ScaleCrop>false</ScaleCrop>
  <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Yangyi</cp:lastModifiedBy>
  <cp:revision>14</cp:revision>
  <dcterms:created xsi:type="dcterms:W3CDTF">2019-03-15T01:50:00Z</dcterms:created>
  <dcterms:modified xsi:type="dcterms:W3CDTF">2020-07-09T01:10:00Z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